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3714"/>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t>目录</w:t>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TOC \o "1-2" \h \u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_Toc8644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济南国际医学科学中心医疗硅谷</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_Toc8644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_Toc3122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一、项目名称（载体类）</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_Toc3122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_Toc4257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二、园区(或楼宇)概况</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_Toc4257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_Toc14233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三、产业发展基础或定位</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_Toc14233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_Toc26517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五、联系方式</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_Toc26517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_Toc25580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济南精准医学产业园</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_Toc25580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_Toc6456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一、项目名称</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_Toc6456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_Toc19662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二、园区概况</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_Toc19662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_Toc75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三、产业发展基础或定位</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_Toc75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4</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_Toc24835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四、基础设施及配套情况</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_Toc24835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5</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_Toc23425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五、政府政策支持及服务</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_Toc23425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7</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_Toc11141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六、联系方式</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_Toc11141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8</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_Toc31925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中日韩肿瘤防控研究中心</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_Toc31925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9</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_Toc1634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一、项目名称</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_Toc1634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9</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_Toc28370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二、园区(或楼宇)概况</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_Toc28370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9</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_Toc28042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三、产业发展基础或定位</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_Toc28042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9</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_Toc12277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四、基础设施及配套情况</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_Toc12277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9</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_Toc14573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五、政府政策支持及服务</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_Toc14573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10</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_Toc18826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六、联系方式</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_Toc18826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_Toc149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中医药国际科技园项目（一期）</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_Toc149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_Toc7802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一、项目名称</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_Toc7802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11</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_Toc17068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四、基础设施及配套情况</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_Toc17068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_Toc18339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五、政府政策支持及服务</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_Toc18339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pPr>
            <w:pStyle w:val="9"/>
            <w:tabs>
              <w:tab w:val="right" w:leader="dot" w:pos="9072"/>
            </w:tabs>
            <w:rPr>
              <w:rFonts w:hint="eastAsia" w:ascii="微软雅黑" w:hAnsi="微软雅黑" w:eastAsia="微软雅黑" w:cs="微软雅黑"/>
              <w:b w:val="0"/>
              <w:bCs w:val="0"/>
              <w:sz w:val="44"/>
              <w:szCs w:val="44"/>
            </w:rPr>
          </w:pP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HYPERLINK \l _Toc25223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i w:val="0"/>
              <w:iCs w:val="0"/>
              <w:caps w:val="0"/>
              <w:spacing w:val="0"/>
              <w:sz w:val="44"/>
              <w:szCs w:val="44"/>
            </w:rPr>
            <w:t>六、联系方式</w:t>
          </w:r>
          <w:r>
            <w:rPr>
              <w:rFonts w:hint="eastAsia" w:ascii="微软雅黑" w:hAnsi="微软雅黑" w:eastAsia="微软雅黑" w:cs="微软雅黑"/>
              <w:b w:val="0"/>
              <w:bCs w:val="0"/>
              <w:sz w:val="44"/>
              <w:szCs w:val="44"/>
            </w:rPr>
            <w:tab/>
          </w:r>
          <w:r>
            <w:rPr>
              <w:rFonts w:hint="eastAsia" w:ascii="微软雅黑" w:hAnsi="微软雅黑" w:eastAsia="微软雅黑" w:cs="微软雅黑"/>
              <w:b w:val="0"/>
              <w:bCs w:val="0"/>
              <w:sz w:val="44"/>
              <w:szCs w:val="44"/>
            </w:rPr>
            <w:fldChar w:fldCharType="begin"/>
          </w:r>
          <w:r>
            <w:rPr>
              <w:rFonts w:hint="eastAsia" w:ascii="微软雅黑" w:hAnsi="微软雅黑" w:eastAsia="微软雅黑" w:cs="微软雅黑"/>
              <w:b w:val="0"/>
              <w:bCs w:val="0"/>
              <w:sz w:val="44"/>
              <w:szCs w:val="44"/>
            </w:rPr>
            <w:instrText xml:space="preserve"> PAGEREF _Toc25223 \h </w:instrText>
          </w:r>
          <w:r>
            <w:rPr>
              <w:rFonts w:hint="eastAsia" w:ascii="微软雅黑" w:hAnsi="微软雅黑" w:eastAsia="微软雅黑" w:cs="微软雅黑"/>
              <w:b w:val="0"/>
              <w:bCs w:val="0"/>
              <w:sz w:val="44"/>
              <w:szCs w:val="44"/>
            </w:rPr>
            <w:fldChar w:fldCharType="separate"/>
          </w:r>
          <w:r>
            <w:rPr>
              <w:rFonts w:hint="eastAsia" w:ascii="微软雅黑" w:hAnsi="微软雅黑" w:eastAsia="微软雅黑" w:cs="微软雅黑"/>
              <w:b w:val="0"/>
              <w:bCs w:val="0"/>
              <w:sz w:val="44"/>
              <w:szCs w:val="44"/>
            </w:rPr>
            <w:t>13</w:t>
          </w:r>
          <w:r>
            <w:rPr>
              <w:rFonts w:hint="eastAsia" w:ascii="微软雅黑" w:hAnsi="微软雅黑" w:eastAsia="微软雅黑" w:cs="微软雅黑"/>
              <w:b w:val="0"/>
              <w:bCs w:val="0"/>
              <w:sz w:val="44"/>
              <w:szCs w:val="44"/>
            </w:rPr>
            <w:fldChar w:fldCharType="end"/>
          </w:r>
          <w:r>
            <w:rPr>
              <w:rFonts w:hint="eastAsia" w:ascii="微软雅黑" w:hAnsi="微软雅黑" w:eastAsia="微软雅黑" w:cs="微软雅黑"/>
              <w:b w:val="0"/>
              <w:bCs w:val="0"/>
              <w:sz w:val="44"/>
              <w:szCs w:val="44"/>
            </w:rPr>
            <w:fldChar w:fldCharType="end"/>
          </w:r>
        </w:p>
        <w:p>
          <w:r>
            <w:rPr>
              <w:rFonts w:hint="eastAsia" w:ascii="微软雅黑" w:hAnsi="微软雅黑" w:eastAsia="微软雅黑" w:cs="微软雅黑"/>
              <w:b w:val="0"/>
              <w:bCs w:val="0"/>
              <w:sz w:val="44"/>
              <w:szCs w:val="44"/>
            </w:rPr>
            <w:fldChar w:fldCharType="end"/>
          </w:r>
        </w:p>
      </w:sdtContent>
    </w:sdt>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bookmarkStart w:id="0" w:name="_Toc8644"/>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sectPr>
          <w:pgSz w:w="11906" w:h="16838"/>
          <w:pgMar w:top="1417" w:right="1417" w:bottom="1417" w:left="1417" w:header="851" w:footer="992" w:gutter="0"/>
          <w:cols w:space="0" w:num="1"/>
          <w:rtlGutter w:val="0"/>
          <w:docGrid w:type="lines" w:linePitch="312" w:charSpace="0"/>
        </w:sect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sans-serif" w:hAnsi="sans-serif" w:eastAsia="sans-serif" w:cs="sans-serif"/>
          <w:b/>
          <w:bCs/>
          <w:i w:val="0"/>
          <w:iCs w:val="0"/>
          <w:caps w:val="0"/>
          <w:color w:val="000000"/>
          <w:spacing w:val="0"/>
          <w:sz w:val="44"/>
          <w:szCs w:val="44"/>
        </w:rPr>
      </w:pPr>
      <w:r>
        <w:rPr>
          <w:rFonts w:ascii="方正小标宋简体" w:hAnsi="方正小标宋简体" w:eastAsia="方正小标宋简体" w:cs="方正小标宋简体"/>
          <w:b/>
          <w:bCs/>
          <w:i w:val="0"/>
          <w:iCs w:val="0"/>
          <w:caps w:val="0"/>
          <w:color w:val="000000"/>
          <w:spacing w:val="0"/>
          <w:sz w:val="44"/>
          <w:szCs w:val="44"/>
        </w:rPr>
        <w:t>济南国际医学科学中心医疗硅谷</w:t>
      </w:r>
      <w:bookmarkEnd w:id="0"/>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1" w:name="_Toc3122"/>
      <w:r>
        <w:rPr>
          <w:rFonts w:ascii="黑体" w:hAnsi="宋体" w:eastAsia="黑体" w:cs="黑体"/>
          <w:i w:val="0"/>
          <w:iCs w:val="0"/>
          <w:caps w:val="0"/>
          <w:color w:val="000000"/>
          <w:spacing w:val="0"/>
          <w:sz w:val="32"/>
          <w:szCs w:val="32"/>
        </w:rPr>
        <w:t>一、项目名称（载体类）</w:t>
      </w:r>
      <w:bookmarkEnd w:id="1"/>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ascii="仿宋_GB2312" w:hAnsi="sans-serif" w:eastAsia="仿宋_GB2312" w:cs="仿宋_GB2312"/>
          <w:i w:val="0"/>
          <w:iCs w:val="0"/>
          <w:caps w:val="0"/>
          <w:color w:val="000000"/>
          <w:spacing w:val="0"/>
          <w:sz w:val="32"/>
          <w:szCs w:val="32"/>
        </w:rPr>
        <w:t>济南国际医学科学中心医疗硅谷</w:t>
      </w:r>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2" w:name="_Toc4257"/>
      <w:r>
        <w:rPr>
          <w:rFonts w:hint="eastAsia" w:ascii="黑体" w:hAnsi="宋体" w:eastAsia="黑体" w:cs="黑体"/>
          <w:i w:val="0"/>
          <w:iCs w:val="0"/>
          <w:caps w:val="0"/>
          <w:color w:val="000000"/>
          <w:spacing w:val="0"/>
          <w:sz w:val="32"/>
          <w:szCs w:val="32"/>
        </w:rPr>
        <w:t>二、园区</w:t>
      </w:r>
      <w:r>
        <w:rPr>
          <w:rFonts w:hint="eastAsia" w:ascii="宋体" w:hAnsi="宋体" w:eastAsia="宋体" w:cs="宋体"/>
          <w:i w:val="0"/>
          <w:iCs w:val="0"/>
          <w:caps w:val="0"/>
          <w:color w:val="000000"/>
          <w:spacing w:val="0"/>
          <w:sz w:val="32"/>
          <w:szCs w:val="32"/>
        </w:rPr>
        <w:t>(</w:t>
      </w:r>
      <w:r>
        <w:rPr>
          <w:rFonts w:hint="eastAsia" w:ascii="黑体" w:hAnsi="宋体" w:eastAsia="黑体" w:cs="黑体"/>
          <w:i w:val="0"/>
          <w:iCs w:val="0"/>
          <w:caps w:val="0"/>
          <w:color w:val="000000"/>
          <w:spacing w:val="0"/>
          <w:sz w:val="32"/>
          <w:szCs w:val="32"/>
        </w:rPr>
        <w:t>或楼宇</w:t>
      </w:r>
      <w:r>
        <w:rPr>
          <w:rFonts w:hint="eastAsia" w:ascii="宋体" w:hAnsi="宋体" w:eastAsia="宋体" w:cs="宋体"/>
          <w:i w:val="0"/>
          <w:iCs w:val="0"/>
          <w:caps w:val="0"/>
          <w:color w:val="000000"/>
          <w:spacing w:val="0"/>
          <w:sz w:val="32"/>
          <w:szCs w:val="32"/>
        </w:rPr>
        <w:t>)</w:t>
      </w:r>
      <w:r>
        <w:rPr>
          <w:rFonts w:hint="eastAsia" w:ascii="黑体" w:hAnsi="宋体" w:eastAsia="黑体" w:cs="黑体"/>
          <w:i w:val="0"/>
          <w:iCs w:val="0"/>
          <w:caps w:val="0"/>
          <w:color w:val="000000"/>
          <w:spacing w:val="0"/>
          <w:sz w:val="32"/>
          <w:szCs w:val="32"/>
        </w:rPr>
        <w:t>概况</w:t>
      </w:r>
      <w:bookmarkEnd w:id="2"/>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济南国际医学科学中心医疗硅谷项目位于济南西站西侧约</w:t>
      </w:r>
      <w:r>
        <w:rPr>
          <w:rFonts w:hint="eastAsia" w:ascii="宋体" w:hAnsi="宋体" w:eastAsia="宋体" w:cs="宋体"/>
          <w:i w:val="0"/>
          <w:iCs w:val="0"/>
          <w:caps w:val="0"/>
          <w:color w:val="000000"/>
          <w:spacing w:val="0"/>
          <w:sz w:val="32"/>
          <w:szCs w:val="32"/>
        </w:rPr>
        <w:t>1.4</w:t>
      </w:r>
      <w:r>
        <w:rPr>
          <w:rFonts w:hint="default" w:ascii="仿宋_GB2312" w:hAnsi="sans-serif" w:eastAsia="仿宋_GB2312" w:cs="仿宋_GB2312"/>
          <w:i w:val="0"/>
          <w:iCs w:val="0"/>
          <w:caps w:val="0"/>
          <w:color w:val="000000"/>
          <w:spacing w:val="0"/>
          <w:sz w:val="32"/>
          <w:szCs w:val="32"/>
        </w:rPr>
        <w:t>公里处，北至山东第一医科大学，南至烟台路，东至京台高速，西至南北一号路。该项目作为一个医疗产业园项目，用地性质以医疗卫生、商业、科研办公为主，由济南市城市建设投资有限公司统一规划、整体拿地、同步实施。项目总用地面积约</w:t>
      </w:r>
      <w:r>
        <w:rPr>
          <w:rFonts w:hint="eastAsia" w:ascii="宋体" w:hAnsi="宋体" w:eastAsia="宋体" w:cs="宋体"/>
          <w:i w:val="0"/>
          <w:iCs w:val="0"/>
          <w:caps w:val="0"/>
          <w:color w:val="000000"/>
          <w:spacing w:val="0"/>
          <w:sz w:val="32"/>
          <w:szCs w:val="32"/>
        </w:rPr>
        <w:t>1936</w:t>
      </w:r>
      <w:r>
        <w:rPr>
          <w:rFonts w:hint="default" w:ascii="仿宋_GB2312" w:hAnsi="sans-serif" w:eastAsia="仿宋_GB2312" w:cs="仿宋_GB2312"/>
          <w:i w:val="0"/>
          <w:iCs w:val="0"/>
          <w:caps w:val="0"/>
          <w:color w:val="000000"/>
          <w:spacing w:val="0"/>
          <w:sz w:val="32"/>
          <w:szCs w:val="32"/>
        </w:rPr>
        <w:t>亩，总建筑面积约</w:t>
      </w:r>
      <w:r>
        <w:rPr>
          <w:rFonts w:hint="eastAsia" w:ascii="宋体" w:hAnsi="宋体" w:eastAsia="宋体" w:cs="宋体"/>
          <w:i w:val="0"/>
          <w:iCs w:val="0"/>
          <w:caps w:val="0"/>
          <w:color w:val="000000"/>
          <w:spacing w:val="0"/>
          <w:sz w:val="32"/>
          <w:szCs w:val="32"/>
        </w:rPr>
        <w:t>357.59</w:t>
      </w:r>
      <w:r>
        <w:rPr>
          <w:rFonts w:hint="default" w:ascii="仿宋_GB2312" w:hAnsi="sans-serif" w:eastAsia="仿宋_GB2312" w:cs="仿宋_GB2312"/>
          <w:i w:val="0"/>
          <w:iCs w:val="0"/>
          <w:caps w:val="0"/>
          <w:color w:val="000000"/>
          <w:spacing w:val="0"/>
          <w:sz w:val="32"/>
          <w:szCs w:val="32"/>
        </w:rPr>
        <w:t>万平方米，其中地上建筑面积约</w:t>
      </w:r>
      <w:r>
        <w:rPr>
          <w:rFonts w:hint="eastAsia" w:ascii="宋体" w:hAnsi="宋体" w:eastAsia="宋体" w:cs="宋体"/>
          <w:i w:val="0"/>
          <w:iCs w:val="0"/>
          <w:caps w:val="0"/>
          <w:color w:val="000000"/>
          <w:spacing w:val="0"/>
          <w:sz w:val="32"/>
          <w:szCs w:val="32"/>
        </w:rPr>
        <w:t>214.59</w:t>
      </w:r>
      <w:r>
        <w:rPr>
          <w:rFonts w:hint="default" w:ascii="仿宋_GB2312" w:hAnsi="sans-serif" w:eastAsia="仿宋_GB2312" w:cs="仿宋_GB2312"/>
          <w:i w:val="0"/>
          <w:iCs w:val="0"/>
          <w:caps w:val="0"/>
          <w:color w:val="000000"/>
          <w:spacing w:val="0"/>
          <w:sz w:val="32"/>
          <w:szCs w:val="32"/>
        </w:rPr>
        <w:t>万平方米，地下建筑面积约</w:t>
      </w:r>
      <w:r>
        <w:rPr>
          <w:rFonts w:hint="eastAsia" w:ascii="宋体" w:hAnsi="宋体" w:eastAsia="宋体" w:cs="宋体"/>
          <w:i w:val="0"/>
          <w:iCs w:val="0"/>
          <w:caps w:val="0"/>
          <w:color w:val="000000"/>
          <w:spacing w:val="0"/>
          <w:sz w:val="32"/>
          <w:szCs w:val="32"/>
        </w:rPr>
        <w:t>143.5</w:t>
      </w:r>
      <w:r>
        <w:rPr>
          <w:rFonts w:hint="default" w:ascii="仿宋_GB2312" w:hAnsi="sans-serif" w:eastAsia="仿宋_GB2312" w:cs="仿宋_GB2312"/>
          <w:i w:val="0"/>
          <w:iCs w:val="0"/>
          <w:caps w:val="0"/>
          <w:color w:val="000000"/>
          <w:spacing w:val="0"/>
          <w:sz w:val="32"/>
          <w:szCs w:val="32"/>
        </w:rPr>
        <w:t>万平方米。</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济南城市投资集团有限公司是济南市属一级国有独资企业，注册资本人民币</w:t>
      </w:r>
      <w:r>
        <w:rPr>
          <w:rFonts w:hint="eastAsia" w:ascii="宋体" w:hAnsi="宋体" w:eastAsia="宋体" w:cs="宋体"/>
          <w:i w:val="0"/>
          <w:iCs w:val="0"/>
          <w:caps w:val="0"/>
          <w:color w:val="000000"/>
          <w:spacing w:val="0"/>
          <w:sz w:val="32"/>
          <w:szCs w:val="32"/>
        </w:rPr>
        <w:t>235</w:t>
      </w:r>
      <w:r>
        <w:rPr>
          <w:rFonts w:hint="default" w:ascii="仿宋_GB2312" w:hAnsi="sans-serif" w:eastAsia="仿宋_GB2312" w:cs="仿宋_GB2312"/>
          <w:i w:val="0"/>
          <w:iCs w:val="0"/>
          <w:caps w:val="0"/>
          <w:color w:val="000000"/>
          <w:spacing w:val="0"/>
          <w:sz w:val="32"/>
          <w:szCs w:val="32"/>
        </w:rPr>
        <w:t>亿元。主要负责筹集、管理城市建设资金，投资城市基础设施建设及配套项目建设、棚改旧改、老旧建筑保护、重点片区建设、城市公用事业投资建设和运营等。目前，集团总资产已超过千亿，拥有全资、控股子公司</w:t>
      </w:r>
      <w:r>
        <w:rPr>
          <w:rFonts w:hint="eastAsia" w:ascii="宋体" w:hAnsi="宋体" w:eastAsia="宋体" w:cs="宋体"/>
          <w:i w:val="0"/>
          <w:iCs w:val="0"/>
          <w:caps w:val="0"/>
          <w:color w:val="000000"/>
          <w:spacing w:val="0"/>
          <w:sz w:val="32"/>
          <w:szCs w:val="32"/>
        </w:rPr>
        <w:t>20</w:t>
      </w:r>
      <w:r>
        <w:rPr>
          <w:rFonts w:hint="default" w:ascii="仿宋_GB2312" w:hAnsi="sans-serif" w:eastAsia="仿宋_GB2312" w:cs="仿宋_GB2312"/>
          <w:i w:val="0"/>
          <w:iCs w:val="0"/>
          <w:caps w:val="0"/>
          <w:color w:val="000000"/>
          <w:spacing w:val="0"/>
          <w:sz w:val="32"/>
          <w:szCs w:val="32"/>
        </w:rPr>
        <w:t>余家。</w:t>
      </w:r>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3" w:name="_Toc14233"/>
      <w:r>
        <w:rPr>
          <w:rFonts w:hint="eastAsia" w:ascii="黑体" w:hAnsi="宋体" w:eastAsia="黑体" w:cs="黑体"/>
          <w:i w:val="0"/>
          <w:iCs w:val="0"/>
          <w:caps w:val="0"/>
          <w:color w:val="000000"/>
          <w:spacing w:val="0"/>
          <w:sz w:val="32"/>
          <w:szCs w:val="32"/>
        </w:rPr>
        <w:t>三、产业发展基础或定位</w:t>
      </w:r>
      <w:bookmarkEnd w:id="3"/>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该项目是济南国际医学科学中心的核心项目，拟构建</w:t>
      </w:r>
      <w:r>
        <w:rPr>
          <w:rFonts w:hint="default" w:ascii="sans-serif" w:hAnsi="sans-serif" w:eastAsia="sans-serif" w:cs="sans-serif"/>
          <w:i w:val="0"/>
          <w:iCs w:val="0"/>
          <w:caps w:val="0"/>
          <w:color w:val="000000"/>
          <w:spacing w:val="0"/>
          <w:sz w:val="32"/>
          <w:szCs w:val="32"/>
        </w:rPr>
        <w:t> </w:t>
      </w:r>
      <w:r>
        <w:rPr>
          <w:rFonts w:hint="default" w:ascii="仿宋_GB2312" w:hAnsi="sans-serif" w:eastAsia="仿宋_GB2312" w:cs="仿宋_GB2312"/>
          <w:i w:val="0"/>
          <w:iCs w:val="0"/>
          <w:caps w:val="0"/>
          <w:color w:val="000000"/>
          <w:spacing w:val="0"/>
          <w:sz w:val="32"/>
          <w:szCs w:val="32"/>
        </w:rPr>
        <w:t>“医、教、研、产、养、服”六位一体的健康生态圈，总体规划为“一心两轴三组团”。一心：以公共交通换乘中心为主体，周边布置科研、办公、商业、酒店等产业功能；两轴：南北生态轴和东西文化轴；三组团：医疗硅谷项目规划医学大道以西为长期医疗组团，以慢性病治疗及康复疗养为主；北侧为短期医疗组团，布局以专业性较强的医院为主；绿轴东端以南小体量地块为尖端精准医疗组团，布置美容整形、骨科、皮肤泌尿等功能灵活、通用性强的医疗机构。</w:t>
      </w:r>
    </w:p>
    <w:p>
      <w:pPr>
        <w:pStyle w:val="4"/>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auto"/>
          <w:spacing w:val="0"/>
          <w:sz w:val="32"/>
          <w:szCs w:val="32"/>
          <w:u w:val="none"/>
          <w:bdr w:val="none" w:color="auto" w:sz="0" w:space="0"/>
        </w:rPr>
        <w:drawing>
          <wp:inline distT="0" distB="0" distL="114300" distR="114300">
            <wp:extent cx="4762500" cy="3314700"/>
            <wp:effectExtent l="0" t="0" r="0" b="0"/>
            <wp:docPr id="1" name="图片 1" descr="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png"/>
                    <pic:cNvPicPr>
                      <a:picLocks noChangeAspect="1"/>
                    </pic:cNvPicPr>
                  </pic:nvPicPr>
                  <pic:blipFill>
                    <a:blip r:embed="rId6"/>
                    <a:stretch>
                      <a:fillRect/>
                    </a:stretch>
                  </pic:blipFill>
                  <pic:spPr>
                    <a:xfrm>
                      <a:off x="0" y="0"/>
                      <a:ext cx="4762500" cy="33147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t>         </w:t>
      </w:r>
      <w:r>
        <w:rPr>
          <w:rFonts w:hint="default" w:ascii="仿宋_GB2312" w:hAnsi="sans-serif" w:eastAsia="仿宋_GB2312" w:cs="仿宋_GB2312"/>
          <w:i w:val="0"/>
          <w:iCs w:val="0"/>
          <w:caps w:val="0"/>
          <w:color w:val="000000"/>
          <w:spacing w:val="0"/>
          <w:sz w:val="32"/>
          <w:szCs w:val="32"/>
        </w:rPr>
        <w:t>该项目已于</w:t>
      </w:r>
      <w:r>
        <w:rPr>
          <w:rFonts w:hint="eastAsia" w:ascii="宋体" w:hAnsi="宋体" w:eastAsia="宋体" w:cs="宋体"/>
          <w:i w:val="0"/>
          <w:iCs w:val="0"/>
          <w:caps w:val="0"/>
          <w:color w:val="000000"/>
          <w:spacing w:val="0"/>
          <w:sz w:val="32"/>
          <w:szCs w:val="32"/>
        </w:rPr>
        <w:t>2020</w:t>
      </w:r>
      <w:r>
        <w:rPr>
          <w:rFonts w:hint="default" w:ascii="仿宋_GB2312" w:hAnsi="sans-serif" w:eastAsia="仿宋_GB2312" w:cs="仿宋_GB2312"/>
          <w:i w:val="0"/>
          <w:iCs w:val="0"/>
          <w:caps w:val="0"/>
          <w:color w:val="000000"/>
          <w:spacing w:val="0"/>
          <w:sz w:val="32"/>
          <w:szCs w:val="32"/>
        </w:rPr>
        <w:t>年</w:t>
      </w:r>
      <w:r>
        <w:rPr>
          <w:rFonts w:hint="eastAsia" w:ascii="宋体" w:hAnsi="宋体" w:eastAsia="宋体" w:cs="宋体"/>
          <w:i w:val="0"/>
          <w:iCs w:val="0"/>
          <w:caps w:val="0"/>
          <w:color w:val="000000"/>
          <w:spacing w:val="0"/>
          <w:sz w:val="32"/>
          <w:szCs w:val="32"/>
        </w:rPr>
        <w:t>9</w:t>
      </w:r>
      <w:r>
        <w:rPr>
          <w:rFonts w:hint="default" w:ascii="仿宋_GB2312" w:hAnsi="sans-serif" w:eastAsia="仿宋_GB2312" w:cs="仿宋_GB2312"/>
          <w:i w:val="0"/>
          <w:iCs w:val="0"/>
          <w:caps w:val="0"/>
          <w:color w:val="000000"/>
          <w:spacing w:val="0"/>
          <w:sz w:val="32"/>
          <w:szCs w:val="32"/>
        </w:rPr>
        <w:t>月底开工建设，其中山东大学国际医院及高等研究院项目已进驻落地于短期医疗组团东北角区域，其他项目正在积极招商洽谈过程中，预计</w:t>
      </w:r>
      <w:r>
        <w:rPr>
          <w:rFonts w:hint="eastAsia" w:ascii="宋体" w:hAnsi="宋体" w:eastAsia="宋体" w:cs="宋体"/>
          <w:i w:val="0"/>
          <w:iCs w:val="0"/>
          <w:caps w:val="0"/>
          <w:color w:val="000000"/>
          <w:spacing w:val="0"/>
          <w:sz w:val="32"/>
          <w:szCs w:val="32"/>
        </w:rPr>
        <w:t>3-5</w:t>
      </w:r>
      <w:r>
        <w:rPr>
          <w:rFonts w:hint="default" w:ascii="仿宋_GB2312" w:hAnsi="sans-serif" w:eastAsia="仿宋_GB2312" w:cs="仿宋_GB2312"/>
          <w:i w:val="0"/>
          <w:iCs w:val="0"/>
          <w:caps w:val="0"/>
          <w:color w:val="000000"/>
          <w:spacing w:val="0"/>
          <w:sz w:val="32"/>
          <w:szCs w:val="32"/>
        </w:rPr>
        <w:t>年之间将该项目打造成产城人全面融合的绿色健康示范城和国际化、高端化、特色化的医学科学高地。</w:t>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t>       </w:t>
      </w:r>
      <w:r>
        <w:rPr>
          <w:rFonts w:hint="eastAsia" w:ascii="黑体" w:hAnsi="宋体" w:eastAsia="黑体" w:cs="黑体"/>
          <w:i w:val="0"/>
          <w:iCs w:val="0"/>
          <w:caps w:val="0"/>
          <w:color w:val="000000"/>
          <w:spacing w:val="0"/>
          <w:sz w:val="32"/>
          <w:szCs w:val="32"/>
        </w:rPr>
        <w:t>四、基础设施及配套情况</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项目毗邻济南西站，京沪高铁、津浦铁路、济青高速、京台高速、北园高架路、地铁</w:t>
      </w:r>
      <w:r>
        <w:rPr>
          <w:rFonts w:hint="eastAsia" w:ascii="宋体" w:hAnsi="宋体" w:eastAsia="宋体" w:cs="宋体"/>
          <w:i w:val="0"/>
          <w:iCs w:val="0"/>
          <w:caps w:val="0"/>
          <w:color w:val="000000"/>
          <w:spacing w:val="0"/>
          <w:sz w:val="32"/>
          <w:szCs w:val="32"/>
        </w:rPr>
        <w:t>1</w:t>
      </w:r>
      <w:r>
        <w:rPr>
          <w:rFonts w:hint="default" w:ascii="仿宋_GB2312" w:hAnsi="sans-serif" w:eastAsia="仿宋_GB2312" w:cs="仿宋_GB2312"/>
          <w:i w:val="0"/>
          <w:iCs w:val="0"/>
          <w:caps w:val="0"/>
          <w:color w:val="000000"/>
          <w:spacing w:val="0"/>
          <w:sz w:val="32"/>
          <w:szCs w:val="32"/>
        </w:rPr>
        <w:t>号线、</w:t>
      </w:r>
      <w:r>
        <w:rPr>
          <w:rFonts w:hint="eastAsia" w:ascii="宋体" w:hAnsi="宋体" w:eastAsia="宋体" w:cs="宋体"/>
          <w:i w:val="0"/>
          <w:iCs w:val="0"/>
          <w:caps w:val="0"/>
          <w:color w:val="000000"/>
          <w:spacing w:val="0"/>
          <w:sz w:val="32"/>
          <w:szCs w:val="32"/>
        </w:rPr>
        <w:t>4</w:t>
      </w:r>
      <w:r>
        <w:rPr>
          <w:rFonts w:hint="default" w:ascii="仿宋_GB2312" w:hAnsi="sans-serif" w:eastAsia="仿宋_GB2312" w:cs="仿宋_GB2312"/>
          <w:i w:val="0"/>
          <w:iCs w:val="0"/>
          <w:caps w:val="0"/>
          <w:color w:val="000000"/>
          <w:spacing w:val="0"/>
          <w:sz w:val="32"/>
          <w:szCs w:val="32"/>
        </w:rPr>
        <w:t>号线、</w:t>
      </w:r>
      <w:r>
        <w:rPr>
          <w:rFonts w:hint="eastAsia" w:ascii="宋体" w:hAnsi="宋体" w:eastAsia="宋体" w:cs="宋体"/>
          <w:i w:val="0"/>
          <w:iCs w:val="0"/>
          <w:caps w:val="0"/>
          <w:color w:val="000000"/>
          <w:spacing w:val="0"/>
          <w:sz w:val="32"/>
          <w:szCs w:val="32"/>
        </w:rPr>
        <w:t>6</w:t>
      </w:r>
      <w:r>
        <w:rPr>
          <w:rFonts w:hint="default" w:ascii="仿宋_GB2312" w:hAnsi="sans-serif" w:eastAsia="仿宋_GB2312" w:cs="仿宋_GB2312"/>
          <w:i w:val="0"/>
          <w:iCs w:val="0"/>
          <w:caps w:val="0"/>
          <w:color w:val="000000"/>
          <w:spacing w:val="0"/>
          <w:sz w:val="32"/>
          <w:szCs w:val="32"/>
        </w:rPr>
        <w:t>号线交汇于此，项目规划有商业、酒店、办公、文化娱乐、会议展览等公共服务配套设施。</w:t>
      </w:r>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4" w:name="_Toc26517"/>
      <w:r>
        <w:rPr>
          <w:rFonts w:hint="eastAsia" w:ascii="黑体" w:hAnsi="宋体" w:eastAsia="黑体" w:cs="黑体"/>
          <w:i w:val="0"/>
          <w:iCs w:val="0"/>
          <w:caps w:val="0"/>
          <w:color w:val="000000"/>
          <w:spacing w:val="0"/>
          <w:sz w:val="32"/>
          <w:szCs w:val="32"/>
        </w:rPr>
        <w:t>五、联系方式</w:t>
      </w:r>
      <w:bookmarkEnd w:id="4"/>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联系人：王乐平</w:t>
      </w:r>
      <w:r>
        <w:rPr>
          <w:rFonts w:hint="eastAsia" w:ascii="宋体" w:hAnsi="宋体" w:eastAsia="宋体" w:cs="宋体"/>
          <w:i w:val="0"/>
          <w:iCs w:val="0"/>
          <w:caps w:val="0"/>
          <w:color w:val="000000"/>
          <w:spacing w:val="0"/>
          <w:sz w:val="32"/>
          <w:szCs w:val="32"/>
        </w:rPr>
        <w:t>          </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联系电话：</w:t>
      </w:r>
      <w:r>
        <w:rPr>
          <w:rFonts w:hint="eastAsia" w:ascii="宋体" w:hAnsi="宋体" w:eastAsia="宋体" w:cs="宋体"/>
          <w:i w:val="0"/>
          <w:iCs w:val="0"/>
          <w:caps w:val="0"/>
          <w:color w:val="000000"/>
          <w:spacing w:val="0"/>
          <w:sz w:val="32"/>
          <w:szCs w:val="32"/>
        </w:rPr>
        <w:t>13583183881</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电子邮件地址：</w:t>
      </w:r>
      <w:r>
        <w:rPr>
          <w:rFonts w:hint="eastAsia" w:ascii="宋体" w:hAnsi="宋体" w:eastAsia="宋体" w:cs="宋体"/>
          <w:i w:val="0"/>
          <w:iCs w:val="0"/>
          <w:caps w:val="0"/>
          <w:spacing w:val="0"/>
          <w:sz w:val="32"/>
          <w:szCs w:val="32"/>
        </w:rPr>
        <w:fldChar w:fldCharType="begin"/>
      </w:r>
      <w:r>
        <w:rPr>
          <w:rFonts w:hint="eastAsia" w:ascii="宋体" w:hAnsi="宋体" w:eastAsia="宋体" w:cs="宋体"/>
          <w:i w:val="0"/>
          <w:iCs w:val="0"/>
          <w:caps w:val="0"/>
          <w:spacing w:val="0"/>
          <w:sz w:val="32"/>
          <w:szCs w:val="32"/>
        </w:rPr>
        <w:instrText xml:space="preserve"> HYPERLINK "mailto:ylggjsglbgs@163.com" </w:instrText>
      </w:r>
      <w:r>
        <w:rPr>
          <w:rFonts w:hint="eastAsia" w:ascii="宋体" w:hAnsi="宋体" w:eastAsia="宋体" w:cs="宋体"/>
          <w:i w:val="0"/>
          <w:iCs w:val="0"/>
          <w:caps w:val="0"/>
          <w:spacing w:val="0"/>
          <w:sz w:val="32"/>
          <w:szCs w:val="32"/>
        </w:rPr>
        <w:fldChar w:fldCharType="separate"/>
      </w:r>
      <w:r>
        <w:rPr>
          <w:rStyle w:val="8"/>
          <w:rFonts w:hint="eastAsia" w:ascii="宋体" w:hAnsi="宋体" w:eastAsia="宋体" w:cs="宋体"/>
          <w:i w:val="0"/>
          <w:iCs w:val="0"/>
          <w:caps w:val="0"/>
          <w:spacing w:val="0"/>
          <w:sz w:val="32"/>
          <w:szCs w:val="32"/>
        </w:rPr>
        <w:t>ylggjsglbgs@163.com</w:t>
      </w:r>
      <w:r>
        <w:rPr>
          <w:rFonts w:hint="eastAsia" w:ascii="宋体" w:hAnsi="宋体" w:eastAsia="宋体" w:cs="宋体"/>
          <w:i w:val="0"/>
          <w:iCs w:val="0"/>
          <w:caps w:val="0"/>
          <w:spacing w:val="0"/>
          <w:sz w:val="32"/>
          <w:szCs w:val="32"/>
        </w:rPr>
        <w:fldChar w:fldCharType="end"/>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济南国际医学科学中心工作联络员：房爽</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联系电话：</w:t>
      </w:r>
      <w:r>
        <w:rPr>
          <w:rFonts w:hint="eastAsia" w:ascii="宋体" w:hAnsi="宋体" w:eastAsia="宋体" w:cs="宋体"/>
          <w:i w:val="0"/>
          <w:iCs w:val="0"/>
          <w:caps w:val="0"/>
          <w:color w:val="000000"/>
          <w:spacing w:val="0"/>
          <w:sz w:val="32"/>
          <w:szCs w:val="32"/>
        </w:rPr>
        <w:t>18654562162       66604174</w:t>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    电子邮箱：</w:t>
      </w:r>
      <w:r>
        <w:rPr>
          <w:rFonts w:hint="eastAsia" w:ascii="宋体" w:hAnsi="宋体" w:eastAsia="宋体" w:cs="宋体"/>
          <w:i w:val="0"/>
          <w:iCs w:val="0"/>
          <w:caps w:val="0"/>
          <w:spacing w:val="0"/>
          <w:sz w:val="32"/>
          <w:szCs w:val="32"/>
        </w:rPr>
        <w:fldChar w:fldCharType="begin"/>
      </w:r>
      <w:r>
        <w:rPr>
          <w:rFonts w:hint="eastAsia" w:ascii="宋体" w:hAnsi="宋体" w:eastAsia="宋体" w:cs="宋体"/>
          <w:i w:val="0"/>
          <w:iCs w:val="0"/>
          <w:caps w:val="0"/>
          <w:spacing w:val="0"/>
          <w:sz w:val="32"/>
          <w:szCs w:val="32"/>
        </w:rPr>
        <w:instrText xml:space="preserve"> HYPERLINK "mailto:fangshuang@jn.shandong.cn" </w:instrText>
      </w:r>
      <w:r>
        <w:rPr>
          <w:rFonts w:hint="eastAsia" w:ascii="宋体" w:hAnsi="宋体" w:eastAsia="宋体" w:cs="宋体"/>
          <w:i w:val="0"/>
          <w:iCs w:val="0"/>
          <w:caps w:val="0"/>
          <w:spacing w:val="0"/>
          <w:sz w:val="32"/>
          <w:szCs w:val="32"/>
        </w:rPr>
        <w:fldChar w:fldCharType="separate"/>
      </w:r>
      <w:r>
        <w:rPr>
          <w:rStyle w:val="8"/>
          <w:rFonts w:hint="eastAsia" w:ascii="宋体" w:hAnsi="宋体" w:eastAsia="宋体" w:cs="宋体"/>
          <w:i w:val="0"/>
          <w:iCs w:val="0"/>
          <w:caps w:val="0"/>
          <w:spacing w:val="0"/>
          <w:sz w:val="32"/>
          <w:szCs w:val="32"/>
        </w:rPr>
        <w:t>fangshuang@jn.shandong.cn</w:t>
      </w:r>
      <w:r>
        <w:rPr>
          <w:rFonts w:hint="eastAsia" w:ascii="宋体" w:hAnsi="宋体" w:eastAsia="宋体" w:cs="宋体"/>
          <w:i w:val="0"/>
          <w:iCs w:val="0"/>
          <w:caps w:val="0"/>
          <w:spacing w:val="0"/>
          <w:sz w:val="32"/>
          <w:szCs w:val="32"/>
        </w:rPr>
        <w:fldChar w:fldCharType="end"/>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p>
    <w:p>
      <w:pPr>
        <w:pStyle w:val="4"/>
        <w:keepNext w:val="0"/>
        <w:keepLines w:val="0"/>
        <w:widowControl/>
        <w:suppressLineNumbers w:val="0"/>
        <w:spacing w:before="0" w:beforeAutospacing="0" w:after="0" w:afterAutospacing="0" w:line="420" w:lineRule="atLeast"/>
        <w:ind w:left="0" w:right="0" w:firstLine="0"/>
        <w:jc w:val="center"/>
        <w:outlineLvl w:val="0"/>
        <w:rPr>
          <w:rFonts w:ascii="方正小标宋简体" w:hAnsi="方正小标宋简体" w:eastAsia="方正小标宋简体" w:cs="方正小标宋简体"/>
          <w:b/>
          <w:bCs/>
          <w:i w:val="0"/>
          <w:iCs w:val="0"/>
          <w:caps w:val="0"/>
          <w:color w:val="000000"/>
          <w:spacing w:val="0"/>
          <w:sz w:val="44"/>
          <w:szCs w:val="44"/>
        </w:rPr>
      </w:pPr>
      <w:bookmarkStart w:id="5" w:name="_Toc25580"/>
      <w:r>
        <w:rPr>
          <w:rFonts w:ascii="方正小标宋简体" w:hAnsi="方正小标宋简体" w:eastAsia="方正小标宋简体" w:cs="方正小标宋简体"/>
          <w:b/>
          <w:bCs/>
          <w:i w:val="0"/>
          <w:iCs w:val="0"/>
          <w:caps w:val="0"/>
          <w:color w:val="000000"/>
          <w:spacing w:val="0"/>
          <w:sz w:val="44"/>
          <w:szCs w:val="44"/>
        </w:rPr>
        <w:t>济南精准医学产业园</w:t>
      </w:r>
      <w:bookmarkEnd w:id="5"/>
    </w:p>
    <w:p>
      <w:pPr>
        <w:pStyle w:val="4"/>
        <w:keepNext w:val="0"/>
        <w:keepLines w:val="0"/>
        <w:widowControl/>
        <w:suppressLineNumbers w:val="0"/>
        <w:spacing w:before="0" w:beforeAutospacing="0" w:after="0" w:afterAutospacing="0" w:line="315" w:lineRule="atLeast"/>
        <w:ind w:left="0" w:right="0" w:firstLine="645"/>
        <w:jc w:val="left"/>
        <w:outlineLvl w:val="0"/>
        <w:rPr>
          <w:sz w:val="32"/>
          <w:szCs w:val="32"/>
        </w:rPr>
      </w:pPr>
      <w:bookmarkStart w:id="6" w:name="_Toc6456"/>
      <w:r>
        <w:rPr>
          <w:rFonts w:ascii="黑体" w:hAnsi="宋体" w:eastAsia="黑体" w:cs="黑体"/>
          <w:sz w:val="32"/>
          <w:szCs w:val="32"/>
        </w:rPr>
        <w:t>一、项目名称</w:t>
      </w:r>
      <w:bookmarkEnd w:id="6"/>
    </w:p>
    <w:p>
      <w:pPr>
        <w:pStyle w:val="4"/>
        <w:keepNext w:val="0"/>
        <w:keepLines w:val="0"/>
        <w:widowControl/>
        <w:suppressLineNumbers w:val="0"/>
        <w:spacing w:before="0" w:beforeAutospacing="0" w:after="0" w:afterAutospacing="0" w:line="315" w:lineRule="atLeast"/>
        <w:ind w:left="0" w:right="0" w:firstLine="645"/>
        <w:jc w:val="left"/>
        <w:rPr>
          <w:sz w:val="32"/>
          <w:szCs w:val="32"/>
        </w:rPr>
      </w:pPr>
      <w:r>
        <w:rPr>
          <w:rFonts w:ascii="仿宋_GB2312" w:eastAsia="仿宋_GB2312" w:cs="仿宋_GB2312"/>
          <w:sz w:val="32"/>
          <w:szCs w:val="32"/>
        </w:rPr>
        <w:t>济南精准医学产业园</w:t>
      </w:r>
    </w:p>
    <w:p>
      <w:pPr>
        <w:pStyle w:val="4"/>
        <w:keepNext w:val="0"/>
        <w:keepLines w:val="0"/>
        <w:widowControl/>
        <w:suppressLineNumbers w:val="0"/>
        <w:spacing w:before="0" w:beforeAutospacing="0" w:after="0" w:afterAutospacing="0" w:line="315" w:lineRule="atLeast"/>
        <w:ind w:left="0" w:right="0" w:firstLine="645"/>
        <w:jc w:val="left"/>
        <w:outlineLvl w:val="0"/>
        <w:rPr>
          <w:sz w:val="32"/>
          <w:szCs w:val="32"/>
        </w:rPr>
      </w:pPr>
      <w:bookmarkStart w:id="7" w:name="_Toc19662"/>
      <w:r>
        <w:rPr>
          <w:rFonts w:hint="eastAsia" w:ascii="黑体" w:hAnsi="宋体" w:eastAsia="黑体" w:cs="黑体"/>
          <w:sz w:val="32"/>
          <w:szCs w:val="32"/>
        </w:rPr>
        <w:t>二、园区概况</w:t>
      </w:r>
      <w:bookmarkEnd w:id="7"/>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1</w:t>
      </w:r>
      <w:r>
        <w:rPr>
          <w:rStyle w:val="7"/>
          <w:rFonts w:hint="default" w:ascii="仿宋_GB2312" w:eastAsia="仿宋_GB2312" w:cs="仿宋_GB2312"/>
          <w:sz w:val="32"/>
          <w:szCs w:val="32"/>
        </w:rPr>
        <w:t>、计划总投资。</w:t>
      </w:r>
      <w:r>
        <w:rPr>
          <w:rFonts w:hint="default" w:ascii="仿宋_GB2312" w:eastAsia="仿宋_GB2312" w:cs="仿宋_GB2312"/>
          <w:sz w:val="32"/>
          <w:szCs w:val="32"/>
        </w:rPr>
        <w:t>总投资约</w:t>
      </w:r>
      <w:r>
        <w:rPr>
          <w:rFonts w:hint="eastAsia" w:ascii="宋体" w:hAnsi="宋体" w:eastAsia="宋体" w:cs="宋体"/>
          <w:sz w:val="32"/>
          <w:szCs w:val="32"/>
        </w:rPr>
        <w:t>120</w:t>
      </w:r>
      <w:r>
        <w:rPr>
          <w:rFonts w:hint="default" w:ascii="仿宋_GB2312" w:eastAsia="仿宋_GB2312" w:cs="仿宋_GB2312"/>
          <w:sz w:val="32"/>
          <w:szCs w:val="32"/>
        </w:rPr>
        <w:t>亿元，已完成投资约</w:t>
      </w:r>
      <w:r>
        <w:rPr>
          <w:rFonts w:hint="eastAsia" w:ascii="宋体" w:hAnsi="宋体" w:eastAsia="宋体" w:cs="宋体"/>
          <w:sz w:val="32"/>
          <w:szCs w:val="32"/>
        </w:rPr>
        <w:t>4</w:t>
      </w:r>
      <w:r>
        <w:rPr>
          <w:rFonts w:hint="default" w:ascii="仿宋_GB2312" w:eastAsia="仿宋_GB2312" w:cs="仿宋_GB2312"/>
          <w:sz w:val="32"/>
          <w:szCs w:val="32"/>
        </w:rPr>
        <w:t>亿元。</w:t>
      </w:r>
      <w:r>
        <w:rPr>
          <w:rStyle w:val="7"/>
          <w:rFonts w:hint="eastAsia" w:ascii="宋体" w:hAnsi="宋体" w:eastAsia="宋体" w:cs="宋体"/>
          <w:sz w:val="32"/>
          <w:szCs w:val="32"/>
        </w:rPr>
        <w:t>2</w:t>
      </w:r>
      <w:r>
        <w:rPr>
          <w:rStyle w:val="7"/>
          <w:rFonts w:hint="default" w:ascii="仿宋_GB2312" w:eastAsia="仿宋_GB2312" w:cs="仿宋_GB2312"/>
          <w:sz w:val="32"/>
          <w:szCs w:val="32"/>
        </w:rPr>
        <w:t>、项目选址。</w:t>
      </w:r>
      <w:r>
        <w:rPr>
          <w:rFonts w:hint="default" w:ascii="仿宋_GB2312" w:eastAsia="仿宋_GB2312" w:cs="仿宋_GB2312"/>
          <w:sz w:val="32"/>
          <w:szCs w:val="32"/>
        </w:rPr>
        <w:t>项目位于医学大道以西，治黄路以东，济齐路两侧（详见项目区位图）。</w:t>
      </w:r>
      <w:r>
        <w:rPr>
          <w:rStyle w:val="7"/>
          <w:rFonts w:hint="eastAsia" w:ascii="宋体" w:hAnsi="宋体" w:eastAsia="宋体" w:cs="宋体"/>
          <w:sz w:val="32"/>
          <w:szCs w:val="32"/>
        </w:rPr>
        <w:t>3</w:t>
      </w:r>
      <w:r>
        <w:rPr>
          <w:rStyle w:val="7"/>
          <w:rFonts w:hint="default" w:ascii="仿宋_GB2312" w:eastAsia="仿宋_GB2312" w:cs="仿宋_GB2312"/>
          <w:sz w:val="32"/>
          <w:szCs w:val="32"/>
        </w:rPr>
        <w:t>、建设规模。</w:t>
      </w:r>
      <w:r>
        <w:rPr>
          <w:rFonts w:hint="default" w:ascii="仿宋_GB2312" w:eastAsia="仿宋_GB2312" w:cs="仿宋_GB2312"/>
          <w:sz w:val="32"/>
          <w:szCs w:val="32"/>
        </w:rPr>
        <w:t>项目总规划占地面积</w:t>
      </w:r>
      <w:r>
        <w:rPr>
          <w:rFonts w:hint="eastAsia" w:ascii="宋体" w:hAnsi="宋体" w:eastAsia="宋体" w:cs="宋体"/>
          <w:sz w:val="32"/>
          <w:szCs w:val="32"/>
        </w:rPr>
        <w:t>82.67</w:t>
      </w:r>
      <w:r>
        <w:rPr>
          <w:rFonts w:hint="default" w:ascii="仿宋_GB2312" w:eastAsia="仿宋_GB2312" w:cs="仿宋_GB2312"/>
          <w:sz w:val="32"/>
          <w:szCs w:val="32"/>
        </w:rPr>
        <w:t>公顷，约</w:t>
      </w:r>
      <w:r>
        <w:rPr>
          <w:rFonts w:hint="eastAsia" w:ascii="宋体" w:hAnsi="宋体" w:eastAsia="宋体" w:cs="宋体"/>
          <w:sz w:val="32"/>
          <w:szCs w:val="32"/>
        </w:rPr>
        <w:t>1240</w:t>
      </w:r>
      <w:r>
        <w:rPr>
          <w:rFonts w:hint="default" w:ascii="仿宋_GB2312" w:eastAsia="仿宋_GB2312" w:cs="仿宋_GB2312"/>
          <w:sz w:val="32"/>
          <w:szCs w:val="32"/>
        </w:rPr>
        <w:t>亩，其中规划可建设用地约</w:t>
      </w:r>
      <w:r>
        <w:rPr>
          <w:rFonts w:hint="eastAsia" w:ascii="宋体" w:hAnsi="宋体" w:eastAsia="宋体" w:cs="宋体"/>
          <w:sz w:val="32"/>
          <w:szCs w:val="32"/>
        </w:rPr>
        <w:t>50</w:t>
      </w:r>
      <w:r>
        <w:rPr>
          <w:rFonts w:hint="default" w:ascii="仿宋_GB2312" w:eastAsia="仿宋_GB2312" w:cs="仿宋_GB2312"/>
          <w:sz w:val="32"/>
          <w:szCs w:val="32"/>
        </w:rPr>
        <w:t>公顷，约</w:t>
      </w:r>
      <w:r>
        <w:rPr>
          <w:rFonts w:hint="eastAsia" w:ascii="宋体" w:hAnsi="宋体" w:eastAsia="宋体" w:cs="宋体"/>
          <w:sz w:val="32"/>
          <w:szCs w:val="32"/>
        </w:rPr>
        <w:t>750</w:t>
      </w:r>
      <w:r>
        <w:rPr>
          <w:rFonts w:hint="default" w:ascii="仿宋_GB2312" w:eastAsia="仿宋_GB2312" w:cs="仿宋_GB2312"/>
          <w:sz w:val="32"/>
          <w:szCs w:val="32"/>
        </w:rPr>
        <w:t>亩。规划总建筑面积约</w:t>
      </w:r>
      <w:r>
        <w:rPr>
          <w:rFonts w:hint="eastAsia" w:ascii="宋体" w:hAnsi="宋体" w:eastAsia="宋体" w:cs="宋体"/>
          <w:sz w:val="32"/>
          <w:szCs w:val="32"/>
        </w:rPr>
        <w:t>175</w:t>
      </w:r>
      <w:r>
        <w:rPr>
          <w:rFonts w:hint="default" w:ascii="仿宋_GB2312" w:eastAsia="仿宋_GB2312" w:cs="仿宋_GB2312"/>
          <w:sz w:val="32"/>
          <w:szCs w:val="32"/>
        </w:rPr>
        <w:t>万平方米，其中地上总建筑面积约</w:t>
      </w:r>
      <w:r>
        <w:rPr>
          <w:rFonts w:hint="eastAsia" w:ascii="宋体" w:hAnsi="宋体" w:eastAsia="宋体" w:cs="宋体"/>
          <w:sz w:val="32"/>
          <w:szCs w:val="32"/>
        </w:rPr>
        <w:t>135</w:t>
      </w:r>
      <w:r>
        <w:rPr>
          <w:rFonts w:hint="default" w:ascii="仿宋_GB2312" w:eastAsia="仿宋_GB2312" w:cs="仿宋_GB2312"/>
          <w:sz w:val="32"/>
          <w:szCs w:val="32"/>
        </w:rPr>
        <w:t>万平方米，地下约</w:t>
      </w:r>
      <w:r>
        <w:rPr>
          <w:rFonts w:hint="eastAsia" w:ascii="宋体" w:hAnsi="宋体" w:eastAsia="宋体" w:cs="宋体"/>
          <w:sz w:val="32"/>
          <w:szCs w:val="32"/>
        </w:rPr>
        <w:t>40</w:t>
      </w:r>
      <w:r>
        <w:rPr>
          <w:rFonts w:hint="default" w:ascii="仿宋_GB2312" w:eastAsia="仿宋_GB2312" w:cs="仿宋_GB2312"/>
          <w:sz w:val="32"/>
          <w:szCs w:val="32"/>
        </w:rPr>
        <w:t>万平方米。</w:t>
      </w:r>
      <w:r>
        <w:rPr>
          <w:rStyle w:val="7"/>
          <w:rFonts w:hint="eastAsia" w:ascii="宋体" w:hAnsi="宋体" w:eastAsia="宋体" w:cs="宋体"/>
          <w:sz w:val="32"/>
          <w:szCs w:val="32"/>
        </w:rPr>
        <w:t>4</w:t>
      </w:r>
      <w:r>
        <w:rPr>
          <w:rStyle w:val="7"/>
          <w:rFonts w:hint="default" w:ascii="仿宋_GB2312" w:eastAsia="仿宋_GB2312" w:cs="仿宋_GB2312"/>
          <w:sz w:val="32"/>
          <w:szCs w:val="32"/>
        </w:rPr>
        <w:t>、规划定位。</w:t>
      </w:r>
      <w:r>
        <w:rPr>
          <w:rFonts w:hint="default" w:ascii="仿宋_GB2312" w:eastAsia="仿宋_GB2312" w:cs="仿宋_GB2312"/>
          <w:sz w:val="32"/>
          <w:szCs w:val="32"/>
        </w:rPr>
        <w:t>落实新旧动能转化发展要求，立足区域产业发展定位，突出项目在精准医学领域的创新引领作用，促进区域产业联动，推动技术创新、成果转化与产业化，构建</w:t>
      </w:r>
      <w:r>
        <w:rPr>
          <w:sz w:val="32"/>
          <w:szCs w:val="32"/>
        </w:rPr>
        <w:t> </w:t>
      </w:r>
      <w:r>
        <w:rPr>
          <w:rFonts w:hint="default" w:ascii="仿宋_GB2312" w:eastAsia="仿宋_GB2312" w:cs="仿宋_GB2312"/>
          <w:sz w:val="32"/>
          <w:szCs w:val="32"/>
        </w:rPr>
        <w:t>“精准医学产业创新高地，科技成果转化示范基地”。项目共包括科技创新、智能制造、科技转化、科技金融、健康管理、综合商务五大功能区。</w:t>
      </w:r>
    </w:p>
    <w:p>
      <w:pPr>
        <w:pStyle w:val="4"/>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5124450"/>
            <wp:effectExtent l="0" t="0" r="0" b="0"/>
            <wp:docPr id="2" name="图片 2" descr="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png"/>
                    <pic:cNvPicPr>
                      <a:picLocks noChangeAspect="1"/>
                    </pic:cNvPicPr>
                  </pic:nvPicPr>
                  <pic:blipFill>
                    <a:blip r:embed="rId8"/>
                    <a:stretch>
                      <a:fillRect/>
                    </a:stretch>
                  </pic:blipFill>
                  <pic:spPr>
                    <a:xfrm>
                      <a:off x="0" y="0"/>
                      <a:ext cx="4762500" cy="512445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315" w:lineRule="atLeast"/>
        <w:ind w:left="0" w:right="0" w:firstLine="645"/>
        <w:jc w:val="center"/>
        <w:rPr>
          <w:sz w:val="32"/>
          <w:szCs w:val="32"/>
        </w:rPr>
      </w:pPr>
      <w:r>
        <w:rPr>
          <w:rFonts w:hint="default" w:ascii="仿宋_GB2312" w:eastAsia="仿宋_GB2312" w:cs="仿宋_GB2312"/>
          <w:sz w:val="32"/>
          <w:szCs w:val="32"/>
        </w:rPr>
        <w:t>图</w:t>
      </w:r>
      <w:r>
        <w:rPr>
          <w:rFonts w:hint="eastAsia" w:ascii="宋体" w:hAnsi="宋体" w:eastAsia="宋体" w:cs="宋体"/>
          <w:sz w:val="32"/>
          <w:szCs w:val="32"/>
        </w:rPr>
        <w:t>1-1 </w:t>
      </w:r>
      <w:r>
        <w:rPr>
          <w:rFonts w:hint="default" w:ascii="仿宋_GB2312" w:eastAsia="仿宋_GB2312" w:cs="仿宋_GB2312"/>
          <w:sz w:val="32"/>
          <w:szCs w:val="32"/>
        </w:rPr>
        <w:t>项目区位图</w:t>
      </w:r>
    </w:p>
    <w:p>
      <w:pPr>
        <w:pStyle w:val="4"/>
        <w:keepNext w:val="0"/>
        <w:keepLines w:val="0"/>
        <w:widowControl/>
        <w:suppressLineNumbers w:val="0"/>
        <w:spacing w:before="0" w:beforeAutospacing="0" w:after="0" w:afterAutospacing="0" w:line="315" w:lineRule="atLeast"/>
        <w:ind w:left="0" w:right="0" w:firstLine="645"/>
        <w:jc w:val="left"/>
        <w:outlineLvl w:val="0"/>
        <w:rPr>
          <w:sz w:val="32"/>
          <w:szCs w:val="32"/>
        </w:rPr>
      </w:pPr>
      <w:bookmarkStart w:id="8" w:name="_Toc75"/>
      <w:r>
        <w:rPr>
          <w:rFonts w:hint="eastAsia" w:ascii="黑体" w:hAnsi="宋体" w:eastAsia="黑体" w:cs="黑体"/>
          <w:sz w:val="32"/>
          <w:szCs w:val="32"/>
        </w:rPr>
        <w:t>三、产业发展基础或定位</w:t>
      </w:r>
      <w:bookmarkEnd w:id="8"/>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项目将以“高端引领、创新示范、产业生态、功能齐全”为目标，围绕基因工程打造精准医学产业，以基因测序、基因编辑、基因治疗等新一代生物技术研发为基础，重点聚焦创新药及诊疗技术、高端医疗器械、智慧医疗产品及服务三大产业领域。吸引上下游如生物化学、新材料、生物信息、大数据、人工智能、集成电路等产业聚集，构建精准医学创新产业集群。重点构建“</w:t>
      </w:r>
      <w:r>
        <w:rPr>
          <w:rFonts w:hint="eastAsia" w:ascii="宋体" w:hAnsi="宋体" w:eastAsia="宋体" w:cs="宋体"/>
          <w:sz w:val="32"/>
          <w:szCs w:val="32"/>
        </w:rPr>
        <w:t>1</w:t>
      </w:r>
      <w:r>
        <w:rPr>
          <w:rFonts w:hint="default" w:ascii="仿宋_GB2312" w:eastAsia="仿宋_GB2312" w:cs="仿宋_GB2312"/>
          <w:sz w:val="32"/>
          <w:szCs w:val="32"/>
        </w:rPr>
        <w:t>中心，</w:t>
      </w:r>
      <w:r>
        <w:rPr>
          <w:rFonts w:hint="eastAsia" w:ascii="宋体" w:hAnsi="宋体" w:eastAsia="宋体" w:cs="宋体"/>
          <w:sz w:val="32"/>
          <w:szCs w:val="32"/>
        </w:rPr>
        <w:t>3</w:t>
      </w:r>
      <w:r>
        <w:rPr>
          <w:rFonts w:hint="default" w:ascii="仿宋_GB2312" w:eastAsia="仿宋_GB2312" w:cs="仿宋_GB2312"/>
          <w:sz w:val="32"/>
          <w:szCs w:val="32"/>
        </w:rPr>
        <w:t>集群，</w:t>
      </w:r>
      <w:r>
        <w:rPr>
          <w:rFonts w:hint="eastAsia" w:ascii="宋体" w:hAnsi="宋体" w:eastAsia="宋体" w:cs="宋体"/>
          <w:sz w:val="32"/>
          <w:szCs w:val="32"/>
        </w:rPr>
        <w:t>6</w:t>
      </w:r>
      <w:r>
        <w:rPr>
          <w:rFonts w:hint="default" w:ascii="仿宋_GB2312" w:eastAsia="仿宋_GB2312" w:cs="仿宋_GB2312"/>
          <w:sz w:val="32"/>
          <w:szCs w:val="32"/>
        </w:rPr>
        <w:t>平台”，即：</w:t>
      </w:r>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1</w:t>
      </w:r>
      <w:r>
        <w:rPr>
          <w:rStyle w:val="7"/>
          <w:rFonts w:hint="default" w:ascii="仿宋_GB2312" w:eastAsia="仿宋_GB2312" w:cs="仿宋_GB2312"/>
          <w:sz w:val="32"/>
          <w:szCs w:val="32"/>
        </w:rPr>
        <w:t>中心：</w:t>
      </w:r>
      <w:r>
        <w:rPr>
          <w:rFonts w:hint="default" w:ascii="仿宋_GB2312" w:eastAsia="仿宋_GB2312" w:cs="仿宋_GB2312"/>
          <w:sz w:val="32"/>
          <w:szCs w:val="32"/>
        </w:rPr>
        <w:t>国家人类遗传资源共享服务平台山东创新中心，规划建设人类遗传资源库、数据中心与成果转化中心，发展细胞制备、基因检测、靶向药物研发等产业。</w:t>
      </w:r>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3</w:t>
      </w:r>
      <w:r>
        <w:rPr>
          <w:rStyle w:val="7"/>
          <w:rFonts w:hint="default" w:ascii="仿宋_GB2312" w:eastAsia="仿宋_GB2312" w:cs="仿宋_GB2312"/>
          <w:sz w:val="32"/>
          <w:szCs w:val="32"/>
        </w:rPr>
        <w:t>集群：</w:t>
      </w:r>
      <w:r>
        <w:rPr>
          <w:rFonts w:hint="default" w:ascii="仿宋_GB2312" w:eastAsia="仿宋_GB2312" w:cs="仿宋_GB2312"/>
          <w:sz w:val="32"/>
          <w:szCs w:val="32"/>
        </w:rPr>
        <w:t>重点围绕基因检测、基因编辑、基因测序、基因筛查、干细胞、靶向药物、疫苗等新一代生物技术打造基因科学研发集群；围绕手术机器人、康复机器人、辅助机器人、服务机器人以及智能可穿戴设备等高端医疗器械的研发、中试、制造形成医用机器人创新集群；依托</w:t>
      </w:r>
      <w:r>
        <w:rPr>
          <w:rFonts w:hint="eastAsia" w:ascii="宋体" w:hAnsi="宋体" w:eastAsia="宋体" w:cs="宋体"/>
          <w:sz w:val="32"/>
          <w:szCs w:val="32"/>
        </w:rPr>
        <w:t>5G</w:t>
      </w:r>
      <w:r>
        <w:rPr>
          <w:rFonts w:hint="default" w:ascii="仿宋_GB2312" w:eastAsia="仿宋_GB2312" w:cs="仿宋_GB2312"/>
          <w:sz w:val="32"/>
          <w:szCs w:val="32"/>
        </w:rPr>
        <w:t>技术，针对肿瘤、心脑血管、糖尿病、新生儿遗传代谢病等疑难杂症，形成人类全生命健康管理中心，构建远程精准医学诊疗集群。</w:t>
      </w:r>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6</w:t>
      </w:r>
      <w:r>
        <w:rPr>
          <w:rStyle w:val="7"/>
          <w:rFonts w:hint="default" w:ascii="仿宋_GB2312" w:eastAsia="仿宋_GB2312" w:cs="仿宋_GB2312"/>
          <w:sz w:val="32"/>
          <w:szCs w:val="32"/>
        </w:rPr>
        <w:t>平台：</w:t>
      </w:r>
      <w:r>
        <w:rPr>
          <w:rFonts w:hint="default" w:ascii="仿宋_GB2312" w:eastAsia="仿宋_GB2312" w:cs="仿宋_GB2312"/>
          <w:sz w:val="32"/>
          <w:szCs w:val="32"/>
        </w:rPr>
        <w:t>为更好地服务园区产业发展，园区规划建设创新孵化中心、共享实验室、联合中试基地、检验检测中心、信息共享中心以及物流保税仓库等</w:t>
      </w:r>
      <w:r>
        <w:rPr>
          <w:rFonts w:hint="eastAsia" w:ascii="宋体" w:hAnsi="宋体" w:eastAsia="宋体" w:cs="宋体"/>
          <w:sz w:val="32"/>
          <w:szCs w:val="32"/>
        </w:rPr>
        <w:t>6</w:t>
      </w:r>
      <w:r>
        <w:rPr>
          <w:rFonts w:hint="default" w:ascii="仿宋_GB2312" w:eastAsia="仿宋_GB2312" w:cs="仿宋_GB2312"/>
          <w:sz w:val="32"/>
          <w:szCs w:val="32"/>
        </w:rPr>
        <w:t>大公共服务平台。</w:t>
      </w:r>
    </w:p>
    <w:p>
      <w:pPr>
        <w:pStyle w:val="4"/>
        <w:keepNext w:val="0"/>
        <w:keepLines w:val="0"/>
        <w:widowControl/>
        <w:suppressLineNumbers w:val="0"/>
        <w:spacing w:before="0" w:beforeAutospacing="0" w:after="0" w:afterAutospacing="0" w:line="315" w:lineRule="atLeast"/>
        <w:ind w:left="0" w:right="0" w:firstLine="645"/>
        <w:jc w:val="left"/>
        <w:outlineLvl w:val="0"/>
        <w:rPr>
          <w:sz w:val="32"/>
          <w:szCs w:val="32"/>
        </w:rPr>
      </w:pPr>
      <w:bookmarkStart w:id="9" w:name="_Toc24835"/>
      <w:r>
        <w:rPr>
          <w:rFonts w:hint="eastAsia" w:ascii="黑体" w:hAnsi="宋体" w:eastAsia="黑体" w:cs="黑体"/>
          <w:sz w:val="32"/>
          <w:szCs w:val="32"/>
        </w:rPr>
        <w:t>四、基础设施及配套情况</w:t>
      </w:r>
      <w:bookmarkEnd w:id="9"/>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1</w:t>
      </w:r>
      <w:r>
        <w:rPr>
          <w:rStyle w:val="7"/>
          <w:rFonts w:hint="default" w:ascii="仿宋_GB2312" w:eastAsia="仿宋_GB2312" w:cs="仿宋_GB2312"/>
          <w:sz w:val="32"/>
          <w:szCs w:val="32"/>
        </w:rPr>
        <w:t>、项目分期。</w:t>
      </w:r>
      <w:r>
        <w:rPr>
          <w:rFonts w:hint="default" w:ascii="仿宋_GB2312" w:eastAsia="仿宋_GB2312" w:cs="仿宋_GB2312"/>
          <w:sz w:val="32"/>
          <w:szCs w:val="32"/>
        </w:rPr>
        <w:t>按照产业发展定位，实施整体统筹谋划、分期开发建设的思路。项目计划用</w:t>
      </w:r>
      <w:r>
        <w:rPr>
          <w:rFonts w:hint="eastAsia" w:ascii="宋体" w:hAnsi="宋体" w:eastAsia="宋体" w:cs="宋体"/>
          <w:sz w:val="32"/>
          <w:szCs w:val="32"/>
        </w:rPr>
        <w:t>5</w:t>
      </w:r>
      <w:r>
        <w:rPr>
          <w:rFonts w:hint="default" w:ascii="仿宋_GB2312" w:eastAsia="仿宋_GB2312" w:cs="仿宋_GB2312"/>
          <w:sz w:val="32"/>
          <w:szCs w:val="32"/>
        </w:rPr>
        <w:t>年时间分三期开发。</w:t>
      </w:r>
      <w:r>
        <w:rPr>
          <w:rStyle w:val="7"/>
          <w:rFonts w:hint="default" w:ascii="仿宋_GB2312" w:eastAsia="仿宋_GB2312" w:cs="仿宋_GB2312"/>
          <w:sz w:val="32"/>
          <w:szCs w:val="32"/>
        </w:rPr>
        <w:t>一期：</w:t>
      </w:r>
      <w:r>
        <w:rPr>
          <w:rFonts w:hint="default" w:ascii="仿宋_GB2312" w:eastAsia="仿宋_GB2312" w:cs="仿宋_GB2312"/>
          <w:sz w:val="32"/>
          <w:szCs w:val="32"/>
        </w:rPr>
        <w:t>建设时间为</w:t>
      </w:r>
      <w:r>
        <w:rPr>
          <w:rFonts w:hint="eastAsia" w:ascii="宋体" w:hAnsi="宋体" w:eastAsia="宋体" w:cs="宋体"/>
          <w:sz w:val="32"/>
          <w:szCs w:val="32"/>
        </w:rPr>
        <w:t>2019-2021</w:t>
      </w:r>
      <w:r>
        <w:rPr>
          <w:rFonts w:hint="default" w:ascii="仿宋_GB2312" w:eastAsia="仿宋_GB2312" w:cs="仿宋_GB2312"/>
          <w:sz w:val="32"/>
          <w:szCs w:val="32"/>
        </w:rPr>
        <w:t>年，开发济齐路以北约</w:t>
      </w:r>
      <w:r>
        <w:rPr>
          <w:rFonts w:hint="eastAsia" w:ascii="宋体" w:hAnsi="宋体" w:eastAsia="宋体" w:cs="宋体"/>
          <w:sz w:val="32"/>
          <w:szCs w:val="32"/>
        </w:rPr>
        <w:t>137</w:t>
      </w:r>
      <w:r>
        <w:rPr>
          <w:rFonts w:hint="default" w:ascii="仿宋_GB2312" w:eastAsia="仿宋_GB2312" w:cs="仿宋_GB2312"/>
          <w:sz w:val="32"/>
          <w:szCs w:val="32"/>
        </w:rPr>
        <w:t>亩土地，总建筑面积</w:t>
      </w:r>
      <w:r>
        <w:rPr>
          <w:rFonts w:hint="eastAsia" w:ascii="宋体" w:hAnsi="宋体" w:eastAsia="宋体" w:cs="宋体"/>
          <w:sz w:val="32"/>
          <w:szCs w:val="32"/>
        </w:rPr>
        <w:t>30</w:t>
      </w:r>
      <w:r>
        <w:rPr>
          <w:rFonts w:hint="default" w:ascii="仿宋_GB2312" w:eastAsia="仿宋_GB2312" w:cs="仿宋_GB2312"/>
          <w:sz w:val="32"/>
          <w:szCs w:val="32"/>
        </w:rPr>
        <w:t>万平方米，投资约</w:t>
      </w:r>
      <w:r>
        <w:rPr>
          <w:rFonts w:hint="eastAsia" w:ascii="宋体" w:hAnsi="宋体" w:eastAsia="宋体" w:cs="宋体"/>
          <w:sz w:val="32"/>
          <w:szCs w:val="32"/>
        </w:rPr>
        <w:t>18</w:t>
      </w:r>
      <w:r>
        <w:rPr>
          <w:rFonts w:hint="default" w:ascii="仿宋_GB2312" w:eastAsia="仿宋_GB2312" w:cs="仿宋_GB2312"/>
          <w:sz w:val="32"/>
          <w:szCs w:val="32"/>
        </w:rPr>
        <w:t>亿元。重点依托国家人类遗传资源中心、医用机器人产业创新中心等平台建设，为高端研发、中试企业搭建产业空间载体，重点引进公共检测、公共技术平台，搭建创新孵化器、院士工作站、国际药品与器械保税中心等公共服务平台，目标为搭载体、聚资源，打造精准医学产业创新高地；</w:t>
      </w:r>
      <w:r>
        <w:rPr>
          <w:rStyle w:val="7"/>
          <w:rFonts w:hint="default" w:ascii="仿宋_GB2312" w:eastAsia="仿宋_GB2312" w:cs="仿宋_GB2312"/>
          <w:sz w:val="32"/>
          <w:szCs w:val="32"/>
        </w:rPr>
        <w:t>二期：</w:t>
      </w:r>
      <w:r>
        <w:rPr>
          <w:rFonts w:hint="default" w:ascii="仿宋_GB2312" w:eastAsia="仿宋_GB2312" w:cs="仿宋_GB2312"/>
          <w:sz w:val="32"/>
          <w:szCs w:val="32"/>
        </w:rPr>
        <w:t>建设时间为</w:t>
      </w:r>
      <w:r>
        <w:rPr>
          <w:rFonts w:hint="eastAsia" w:ascii="宋体" w:hAnsi="宋体" w:eastAsia="宋体" w:cs="宋体"/>
          <w:sz w:val="32"/>
          <w:szCs w:val="32"/>
        </w:rPr>
        <w:t>2021-2022</w:t>
      </w:r>
      <w:r>
        <w:rPr>
          <w:rFonts w:hint="default" w:ascii="仿宋_GB2312" w:eastAsia="仿宋_GB2312" w:cs="仿宋_GB2312"/>
          <w:sz w:val="32"/>
          <w:szCs w:val="32"/>
        </w:rPr>
        <w:t>年，开发济齐路两侧工业用地，约</w:t>
      </w:r>
      <w:r>
        <w:rPr>
          <w:rFonts w:hint="eastAsia" w:ascii="宋体" w:hAnsi="宋体" w:eastAsia="宋体" w:cs="宋体"/>
          <w:sz w:val="32"/>
          <w:szCs w:val="32"/>
        </w:rPr>
        <w:t>423</w:t>
      </w:r>
      <w:r>
        <w:rPr>
          <w:rFonts w:hint="default" w:ascii="仿宋_GB2312" w:eastAsia="仿宋_GB2312" w:cs="仿宋_GB2312"/>
          <w:sz w:val="32"/>
          <w:szCs w:val="32"/>
        </w:rPr>
        <w:t>亩土地，总建筑面积</w:t>
      </w:r>
      <w:r>
        <w:rPr>
          <w:rFonts w:hint="eastAsia" w:ascii="宋体" w:hAnsi="宋体" w:eastAsia="宋体" w:cs="宋体"/>
          <w:sz w:val="32"/>
          <w:szCs w:val="32"/>
        </w:rPr>
        <w:t>90</w:t>
      </w:r>
      <w:r>
        <w:rPr>
          <w:rFonts w:hint="default" w:ascii="仿宋_GB2312" w:eastAsia="仿宋_GB2312" w:cs="仿宋_GB2312"/>
          <w:sz w:val="32"/>
          <w:szCs w:val="32"/>
        </w:rPr>
        <w:t>万平方米，投资约</w:t>
      </w:r>
      <w:r>
        <w:rPr>
          <w:rFonts w:hint="eastAsia" w:ascii="宋体" w:hAnsi="宋体" w:eastAsia="宋体" w:cs="宋体"/>
          <w:sz w:val="32"/>
          <w:szCs w:val="32"/>
        </w:rPr>
        <w:t>53</w:t>
      </w:r>
      <w:r>
        <w:rPr>
          <w:rFonts w:hint="default" w:ascii="仿宋_GB2312" w:eastAsia="仿宋_GB2312" w:cs="仿宋_GB2312"/>
          <w:sz w:val="32"/>
          <w:szCs w:val="32"/>
        </w:rPr>
        <w:t>亿元。重点引进肿瘤防控研究中心、国家老年神经系统疾病临床研究中心等重大国际项目；搭建高端医疗智能器械代加工车间，共享标准实验室、</w:t>
      </w:r>
      <w:r>
        <w:rPr>
          <w:rFonts w:hint="eastAsia" w:ascii="宋体" w:hAnsi="宋体" w:eastAsia="宋体" w:cs="宋体"/>
          <w:sz w:val="32"/>
          <w:szCs w:val="32"/>
        </w:rPr>
        <w:t>GMP</w:t>
      </w:r>
      <w:r>
        <w:rPr>
          <w:rFonts w:hint="default" w:ascii="仿宋_GB2312" w:eastAsia="仿宋_GB2312" w:cs="仿宋_GB2312"/>
          <w:sz w:val="32"/>
          <w:szCs w:val="32"/>
        </w:rPr>
        <w:t>厂房等技术成果转化平台；同时引进银行、投资、基金等金融机构搭建科技金融平台，目标为构建产业闭环，打造科技成果转化示范基地；</w:t>
      </w:r>
      <w:r>
        <w:rPr>
          <w:rStyle w:val="7"/>
          <w:rFonts w:hint="default" w:ascii="仿宋_GB2312" w:eastAsia="仿宋_GB2312" w:cs="仿宋_GB2312"/>
          <w:sz w:val="32"/>
          <w:szCs w:val="32"/>
        </w:rPr>
        <w:t>三期：</w:t>
      </w:r>
      <w:r>
        <w:rPr>
          <w:rFonts w:hint="default" w:ascii="仿宋_GB2312" w:eastAsia="仿宋_GB2312" w:cs="仿宋_GB2312"/>
          <w:sz w:val="32"/>
          <w:szCs w:val="32"/>
        </w:rPr>
        <w:t>建设时间为</w:t>
      </w:r>
      <w:r>
        <w:rPr>
          <w:rFonts w:hint="eastAsia" w:ascii="宋体" w:hAnsi="宋体" w:eastAsia="宋体" w:cs="宋体"/>
          <w:sz w:val="32"/>
          <w:szCs w:val="32"/>
        </w:rPr>
        <w:t>2023-2024</w:t>
      </w:r>
      <w:r>
        <w:rPr>
          <w:rFonts w:hint="default" w:ascii="仿宋_GB2312" w:eastAsia="仿宋_GB2312" w:cs="仿宋_GB2312"/>
          <w:sz w:val="32"/>
          <w:szCs w:val="32"/>
        </w:rPr>
        <w:t>年，开发济齐路两侧商业、医疗用地，约</w:t>
      </w:r>
      <w:r>
        <w:rPr>
          <w:rFonts w:hint="eastAsia" w:ascii="宋体" w:hAnsi="宋体" w:eastAsia="宋体" w:cs="宋体"/>
          <w:sz w:val="32"/>
          <w:szCs w:val="32"/>
        </w:rPr>
        <w:t>190</w:t>
      </w:r>
      <w:r>
        <w:rPr>
          <w:rFonts w:hint="default" w:ascii="仿宋_GB2312" w:eastAsia="仿宋_GB2312" w:cs="仿宋_GB2312"/>
          <w:sz w:val="32"/>
          <w:szCs w:val="32"/>
        </w:rPr>
        <w:t>亩土地，总建筑面积</w:t>
      </w:r>
      <w:r>
        <w:rPr>
          <w:rFonts w:hint="eastAsia" w:ascii="宋体" w:hAnsi="宋体" w:eastAsia="宋体" w:cs="宋体"/>
          <w:sz w:val="32"/>
          <w:szCs w:val="32"/>
        </w:rPr>
        <w:t>55</w:t>
      </w:r>
      <w:r>
        <w:rPr>
          <w:rFonts w:hint="default" w:ascii="仿宋_GB2312" w:eastAsia="仿宋_GB2312" w:cs="仿宋_GB2312"/>
          <w:sz w:val="32"/>
          <w:szCs w:val="32"/>
        </w:rPr>
        <w:t>万平方米，投资约</w:t>
      </w:r>
      <w:r>
        <w:rPr>
          <w:rFonts w:hint="eastAsia" w:ascii="宋体" w:hAnsi="宋体" w:eastAsia="宋体" w:cs="宋体"/>
          <w:sz w:val="32"/>
          <w:szCs w:val="32"/>
        </w:rPr>
        <w:t>49</w:t>
      </w:r>
      <w:r>
        <w:rPr>
          <w:rFonts w:hint="default" w:ascii="仿宋_GB2312" w:eastAsia="仿宋_GB2312" w:cs="仿宋_GB2312"/>
          <w:sz w:val="32"/>
          <w:szCs w:val="32"/>
        </w:rPr>
        <w:t>亿元。结合医学中心产业发展需求，依托</w:t>
      </w:r>
      <w:r>
        <w:rPr>
          <w:rFonts w:hint="eastAsia" w:ascii="宋体" w:hAnsi="宋体" w:eastAsia="宋体" w:cs="宋体"/>
          <w:sz w:val="32"/>
          <w:szCs w:val="32"/>
        </w:rPr>
        <w:t>5G</w:t>
      </w:r>
      <w:r>
        <w:rPr>
          <w:rFonts w:hint="default" w:ascii="仿宋_GB2312" w:eastAsia="仿宋_GB2312" w:cs="仿宋_GB2312"/>
          <w:sz w:val="32"/>
          <w:szCs w:val="32"/>
        </w:rPr>
        <w:t>技术重点建设国际医疗康养管理中心、互联网</w:t>
      </w:r>
      <w:r>
        <w:rPr>
          <w:rFonts w:hint="eastAsia" w:ascii="宋体" w:hAnsi="宋体" w:eastAsia="宋体" w:cs="宋体"/>
          <w:sz w:val="32"/>
          <w:szCs w:val="32"/>
        </w:rPr>
        <w:t>+</w:t>
      </w:r>
      <w:r>
        <w:rPr>
          <w:rFonts w:hint="default" w:ascii="仿宋_GB2312" w:eastAsia="仿宋_GB2312" w:cs="仿宋_GB2312"/>
          <w:sz w:val="32"/>
          <w:szCs w:val="32"/>
        </w:rPr>
        <w:t>医疗健康中心等医疗综合体项目，同时建设星级酒店、高端公寓、购物中心等区域配套设施，目标为完善区域配套，提升项目区域产业国际服务能力。</w:t>
      </w:r>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2</w:t>
      </w:r>
      <w:r>
        <w:rPr>
          <w:rStyle w:val="7"/>
          <w:rFonts w:hint="default" w:ascii="仿宋_GB2312" w:eastAsia="仿宋_GB2312" w:cs="仿宋_GB2312"/>
          <w:sz w:val="32"/>
          <w:szCs w:val="32"/>
        </w:rPr>
        <w:t>、园区配套。</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w:t>
      </w:r>
      <w:r>
        <w:rPr>
          <w:rFonts w:hint="eastAsia" w:ascii="宋体" w:hAnsi="宋体" w:eastAsia="宋体" w:cs="宋体"/>
          <w:sz w:val="32"/>
          <w:szCs w:val="32"/>
        </w:rPr>
        <w:t>1</w:t>
      </w:r>
      <w:r>
        <w:rPr>
          <w:rFonts w:hint="default" w:ascii="仿宋_GB2312" w:eastAsia="仿宋_GB2312" w:cs="仿宋_GB2312"/>
          <w:sz w:val="32"/>
          <w:szCs w:val="32"/>
        </w:rPr>
        <w:t>）高端准配置。建筑标准按照</w:t>
      </w:r>
      <w:r>
        <w:rPr>
          <w:rFonts w:hint="eastAsia" w:ascii="宋体" w:hAnsi="宋体" w:eastAsia="宋体" w:cs="宋体"/>
          <w:sz w:val="32"/>
          <w:szCs w:val="32"/>
        </w:rPr>
        <w:t>5A</w:t>
      </w:r>
      <w:r>
        <w:rPr>
          <w:rFonts w:hint="default" w:ascii="仿宋_GB2312" w:eastAsia="仿宋_GB2312" w:cs="仿宋_GB2312"/>
          <w:sz w:val="32"/>
          <w:szCs w:val="32"/>
        </w:rPr>
        <w:t>级商务办公标准进行设计，并充分开发利用了地下空间，建设下沉商业街、专家公寓、服务中心等员工生活配套设施，双电源、双污排、同楼层上下排、集中垃圾收集，满足企业研发与中试需要。</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w:t>
      </w:r>
      <w:r>
        <w:rPr>
          <w:rFonts w:hint="eastAsia" w:ascii="宋体" w:hAnsi="宋体" w:eastAsia="宋体" w:cs="宋体"/>
          <w:sz w:val="32"/>
          <w:szCs w:val="32"/>
        </w:rPr>
        <w:t>2</w:t>
      </w:r>
      <w:r>
        <w:rPr>
          <w:rFonts w:hint="default" w:ascii="仿宋_GB2312" w:eastAsia="仿宋_GB2312" w:cs="仿宋_GB2312"/>
          <w:sz w:val="32"/>
          <w:szCs w:val="32"/>
        </w:rPr>
        <w:t>）多样化空间。</w:t>
      </w:r>
      <w:r>
        <w:rPr>
          <w:rFonts w:hint="eastAsia" w:ascii="宋体" w:hAnsi="宋体" w:eastAsia="宋体" w:cs="宋体"/>
          <w:sz w:val="32"/>
          <w:szCs w:val="32"/>
        </w:rPr>
        <w:t>4.5-7</w:t>
      </w:r>
      <w:r>
        <w:rPr>
          <w:rFonts w:hint="default" w:ascii="仿宋_GB2312" w:eastAsia="仿宋_GB2312" w:cs="仿宋_GB2312"/>
          <w:sz w:val="32"/>
          <w:szCs w:val="32"/>
        </w:rPr>
        <w:t>米层高，</w:t>
      </w:r>
      <w:r>
        <w:rPr>
          <w:rFonts w:hint="eastAsia" w:ascii="宋体" w:hAnsi="宋体" w:eastAsia="宋体" w:cs="宋体"/>
          <w:sz w:val="32"/>
          <w:szCs w:val="32"/>
        </w:rPr>
        <w:t>8.4</w:t>
      </w:r>
      <w:r>
        <w:rPr>
          <w:rFonts w:hint="default" w:ascii="仿宋_GB2312" w:eastAsia="仿宋_GB2312" w:cs="仿宋_GB2312"/>
          <w:sz w:val="32"/>
          <w:szCs w:val="32"/>
        </w:rPr>
        <w:t>米超宽柱距，企业可根据发展需求灵活分割，充分满足不同企业办公、研发、生产、加工、仓储等需求。建面约</w:t>
      </w:r>
      <w:r>
        <w:rPr>
          <w:rFonts w:hint="eastAsia" w:ascii="宋体" w:hAnsi="宋体" w:eastAsia="宋体" w:cs="宋体"/>
          <w:sz w:val="32"/>
          <w:szCs w:val="32"/>
        </w:rPr>
        <w:t>400-30000</w:t>
      </w:r>
      <w:r>
        <w:rPr>
          <w:rFonts w:hint="default" w:ascii="仿宋_GB2312" w:eastAsia="仿宋_GB2312" w:cs="仿宋_GB2312"/>
          <w:sz w:val="32"/>
          <w:szCs w:val="32"/>
        </w:rPr>
        <w:t>平方米，多样化空间选择，均可办理独立产权，满足不同企业发展需求。</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w:t>
      </w:r>
      <w:r>
        <w:rPr>
          <w:rFonts w:hint="eastAsia" w:ascii="宋体" w:hAnsi="宋体" w:eastAsia="宋体" w:cs="宋体"/>
          <w:sz w:val="32"/>
          <w:szCs w:val="32"/>
        </w:rPr>
        <w:t>3</w:t>
      </w:r>
      <w:r>
        <w:rPr>
          <w:rFonts w:hint="default" w:ascii="仿宋_GB2312" w:eastAsia="仿宋_GB2312" w:cs="仿宋_GB2312"/>
          <w:sz w:val="32"/>
          <w:szCs w:val="32"/>
        </w:rPr>
        <w:t>）公共技术与服务平台强力支撑。园区将统一配套建设公共检验检测中心、国家医疗机器人产业创新中心、药品与医疗器械保税仓库等共享服务平台。共享医学信息，搭建共享平台，充分体现了集约节约用地、共建共享服务、产业聚集发展的理念，形成“医</w:t>
      </w:r>
      <w:r>
        <w:rPr>
          <w:rFonts w:hint="eastAsia" w:ascii="宋体" w:hAnsi="宋体" w:eastAsia="宋体" w:cs="宋体"/>
          <w:sz w:val="32"/>
          <w:szCs w:val="32"/>
        </w:rPr>
        <w:t>+</w:t>
      </w:r>
      <w:r>
        <w:rPr>
          <w:rFonts w:hint="default" w:ascii="仿宋_GB2312" w:eastAsia="仿宋_GB2312" w:cs="仿宋_GB2312"/>
          <w:sz w:val="32"/>
          <w:szCs w:val="32"/>
        </w:rPr>
        <w:t>研</w:t>
      </w:r>
      <w:r>
        <w:rPr>
          <w:rFonts w:hint="eastAsia" w:ascii="宋体" w:hAnsi="宋体" w:eastAsia="宋体" w:cs="宋体"/>
          <w:sz w:val="32"/>
          <w:szCs w:val="32"/>
        </w:rPr>
        <w:t>+</w:t>
      </w:r>
      <w:r>
        <w:rPr>
          <w:rFonts w:hint="default" w:ascii="仿宋_GB2312" w:eastAsia="仿宋_GB2312" w:cs="仿宋_GB2312"/>
          <w:sz w:val="32"/>
          <w:szCs w:val="32"/>
        </w:rPr>
        <w:t>产</w:t>
      </w:r>
      <w:r>
        <w:rPr>
          <w:rFonts w:hint="eastAsia" w:ascii="宋体" w:hAnsi="宋体" w:eastAsia="宋体" w:cs="宋体"/>
          <w:sz w:val="32"/>
          <w:szCs w:val="32"/>
        </w:rPr>
        <w:t>+</w:t>
      </w:r>
      <w:r>
        <w:rPr>
          <w:rFonts w:hint="default" w:ascii="仿宋_GB2312" w:eastAsia="仿宋_GB2312" w:cs="仿宋_GB2312"/>
          <w:sz w:val="32"/>
          <w:szCs w:val="32"/>
        </w:rPr>
        <w:t>服”产业链条体系。</w:t>
      </w:r>
    </w:p>
    <w:p>
      <w:pPr>
        <w:pStyle w:val="4"/>
        <w:keepNext w:val="0"/>
        <w:keepLines w:val="0"/>
        <w:widowControl/>
        <w:suppressLineNumbers w:val="0"/>
        <w:spacing w:before="0" w:beforeAutospacing="0" w:after="0" w:afterAutospacing="0" w:line="315" w:lineRule="atLeast"/>
        <w:ind w:left="0" w:right="0" w:firstLine="645"/>
        <w:jc w:val="left"/>
        <w:outlineLvl w:val="0"/>
        <w:rPr>
          <w:sz w:val="32"/>
          <w:szCs w:val="32"/>
        </w:rPr>
      </w:pPr>
      <w:bookmarkStart w:id="10" w:name="_Toc23425"/>
      <w:r>
        <w:rPr>
          <w:rFonts w:hint="eastAsia" w:ascii="黑体" w:hAnsi="宋体" w:eastAsia="黑体" w:cs="黑体"/>
          <w:sz w:val="32"/>
          <w:szCs w:val="32"/>
        </w:rPr>
        <w:t>五、政府政策支持及服务</w:t>
      </w:r>
      <w:bookmarkEnd w:id="10"/>
    </w:p>
    <w:p>
      <w:pPr>
        <w:pStyle w:val="4"/>
        <w:keepNext w:val="0"/>
        <w:keepLines w:val="0"/>
        <w:widowControl/>
        <w:suppressLineNumbers w:val="0"/>
        <w:spacing w:before="0" w:beforeAutospacing="0" w:after="0" w:afterAutospacing="0" w:line="315" w:lineRule="atLeast"/>
        <w:ind w:left="0" w:right="0" w:firstLine="645"/>
        <w:rPr>
          <w:sz w:val="32"/>
          <w:szCs w:val="32"/>
        </w:rPr>
      </w:pPr>
      <w:r>
        <w:rPr>
          <w:rStyle w:val="7"/>
          <w:rFonts w:hint="eastAsia" w:ascii="宋体" w:hAnsi="宋体" w:eastAsia="宋体" w:cs="宋体"/>
          <w:sz w:val="32"/>
          <w:szCs w:val="32"/>
        </w:rPr>
        <w:t>1</w:t>
      </w:r>
      <w:r>
        <w:rPr>
          <w:rStyle w:val="7"/>
          <w:rFonts w:hint="default" w:ascii="仿宋_GB2312" w:eastAsia="仿宋_GB2312" w:cs="仿宋_GB2312"/>
          <w:sz w:val="32"/>
          <w:szCs w:val="32"/>
        </w:rPr>
        <w:t>、人才政策。</w:t>
      </w:r>
      <w:r>
        <w:rPr>
          <w:rFonts w:hint="default" w:ascii="仿宋_GB2312" w:eastAsia="仿宋_GB2312" w:cs="仿宋_GB2312"/>
          <w:sz w:val="32"/>
          <w:szCs w:val="32"/>
        </w:rPr>
        <w:t>根据专家评审及综合论证意见，市财政对入选的高层次创新创业人才（团队）分</w:t>
      </w:r>
      <w:r>
        <w:rPr>
          <w:rFonts w:hint="eastAsia" w:ascii="宋体" w:hAnsi="宋体" w:eastAsia="宋体" w:cs="宋体"/>
          <w:sz w:val="32"/>
          <w:szCs w:val="32"/>
        </w:rPr>
        <w:t>A</w:t>
      </w:r>
      <w:r>
        <w:rPr>
          <w:rFonts w:hint="default" w:ascii="仿宋_GB2312" w:eastAsia="仿宋_GB2312" w:cs="仿宋_GB2312"/>
          <w:sz w:val="32"/>
          <w:szCs w:val="32"/>
        </w:rPr>
        <w:t>、</w:t>
      </w:r>
      <w:r>
        <w:rPr>
          <w:rFonts w:hint="eastAsia" w:ascii="宋体" w:hAnsi="宋体" w:eastAsia="宋体" w:cs="宋体"/>
          <w:sz w:val="32"/>
          <w:szCs w:val="32"/>
        </w:rPr>
        <w:t>B</w:t>
      </w:r>
      <w:r>
        <w:rPr>
          <w:rFonts w:hint="default" w:ascii="仿宋_GB2312" w:eastAsia="仿宋_GB2312" w:cs="仿宋_GB2312"/>
          <w:sz w:val="32"/>
          <w:szCs w:val="32"/>
        </w:rPr>
        <w:t>、</w:t>
      </w:r>
      <w:r>
        <w:rPr>
          <w:rFonts w:hint="eastAsia" w:ascii="宋体" w:hAnsi="宋体" w:eastAsia="宋体" w:cs="宋体"/>
          <w:sz w:val="32"/>
          <w:szCs w:val="32"/>
        </w:rPr>
        <w:t>C</w:t>
      </w:r>
      <w:r>
        <w:rPr>
          <w:rFonts w:hint="default" w:ascii="仿宋_GB2312" w:eastAsia="仿宋_GB2312" w:cs="仿宋_GB2312"/>
          <w:sz w:val="32"/>
          <w:szCs w:val="32"/>
        </w:rPr>
        <w:t>三类给予经费资助。</w:t>
      </w:r>
      <w:r>
        <w:rPr>
          <w:rStyle w:val="7"/>
          <w:rFonts w:hint="eastAsia" w:ascii="宋体" w:hAnsi="宋体" w:eastAsia="宋体" w:cs="宋体"/>
          <w:sz w:val="32"/>
          <w:szCs w:val="32"/>
        </w:rPr>
        <w:t>2</w:t>
      </w:r>
      <w:r>
        <w:rPr>
          <w:rStyle w:val="7"/>
          <w:rFonts w:hint="default" w:ascii="仿宋_GB2312" w:eastAsia="仿宋_GB2312" w:cs="仿宋_GB2312"/>
          <w:sz w:val="32"/>
          <w:szCs w:val="32"/>
        </w:rPr>
        <w:t>、房屋补贴。</w:t>
      </w:r>
      <w:r>
        <w:rPr>
          <w:rFonts w:hint="default" w:ascii="仿宋_GB2312" w:eastAsia="仿宋_GB2312" w:cs="仿宋_GB2312"/>
          <w:sz w:val="32"/>
          <w:szCs w:val="32"/>
        </w:rPr>
        <w:t>对于新引进或新设立的企业，年度经济贡献达到</w:t>
      </w:r>
      <w:r>
        <w:rPr>
          <w:rFonts w:hint="eastAsia" w:ascii="宋体" w:hAnsi="宋体" w:eastAsia="宋体" w:cs="宋体"/>
          <w:sz w:val="32"/>
          <w:szCs w:val="32"/>
        </w:rPr>
        <w:t>500</w:t>
      </w:r>
      <w:r>
        <w:rPr>
          <w:rFonts w:hint="default" w:ascii="仿宋_GB2312" w:eastAsia="仿宋_GB2312" w:cs="仿宋_GB2312"/>
          <w:sz w:val="32"/>
          <w:szCs w:val="32"/>
        </w:rPr>
        <w:t>万元（含）以上的，按照其达标年度实现地方实际经济贡献的</w:t>
      </w:r>
      <w:r>
        <w:rPr>
          <w:rFonts w:hint="eastAsia" w:ascii="宋体" w:hAnsi="宋体" w:eastAsia="宋体" w:cs="宋体"/>
          <w:sz w:val="32"/>
          <w:szCs w:val="32"/>
        </w:rPr>
        <w:t>20</w:t>
      </w:r>
      <w:r>
        <w:rPr>
          <w:rFonts w:hint="default" w:ascii="仿宋_GB2312" w:eastAsia="仿宋_GB2312" w:cs="仿宋_GB2312"/>
          <w:sz w:val="32"/>
          <w:szCs w:val="32"/>
        </w:rPr>
        <w:t>％给予奖励。符合上述规定的企业，租用办公用房的，按实际支付年租金的</w:t>
      </w:r>
      <w:r>
        <w:rPr>
          <w:rFonts w:hint="eastAsia" w:ascii="宋体" w:hAnsi="宋体" w:eastAsia="宋体" w:cs="宋体"/>
          <w:sz w:val="32"/>
          <w:szCs w:val="32"/>
        </w:rPr>
        <w:t>20%</w:t>
      </w:r>
      <w:r>
        <w:rPr>
          <w:rFonts w:hint="default" w:ascii="仿宋_GB2312" w:eastAsia="仿宋_GB2312" w:cs="仿宋_GB2312"/>
          <w:sz w:val="32"/>
          <w:szCs w:val="32"/>
        </w:rPr>
        <w:t>给予扶持；购置办公用房的自用部分，按购房合同价格的</w:t>
      </w:r>
      <w:r>
        <w:rPr>
          <w:rFonts w:hint="eastAsia" w:ascii="宋体" w:hAnsi="宋体" w:eastAsia="宋体" w:cs="宋体"/>
          <w:sz w:val="32"/>
          <w:szCs w:val="32"/>
        </w:rPr>
        <w:t>5%</w:t>
      </w:r>
      <w:r>
        <w:rPr>
          <w:rFonts w:hint="default" w:ascii="仿宋_GB2312" w:eastAsia="仿宋_GB2312" w:cs="仿宋_GB2312"/>
          <w:sz w:val="32"/>
          <w:szCs w:val="32"/>
        </w:rPr>
        <w:t>给予一次性扶持，购置办公用房扶持资金分三个会计年度支付，第一年支付</w:t>
      </w:r>
      <w:r>
        <w:rPr>
          <w:rFonts w:hint="eastAsia" w:ascii="宋体" w:hAnsi="宋体" w:eastAsia="宋体" w:cs="宋体"/>
          <w:sz w:val="32"/>
          <w:szCs w:val="32"/>
        </w:rPr>
        <w:t> 40%</w:t>
      </w:r>
      <w:r>
        <w:rPr>
          <w:rFonts w:hint="default" w:ascii="仿宋_GB2312" w:eastAsia="仿宋_GB2312" w:cs="仿宋_GB2312"/>
          <w:sz w:val="32"/>
          <w:szCs w:val="32"/>
        </w:rPr>
        <w:t>，第二年、第三年各支付</w:t>
      </w:r>
      <w:r>
        <w:rPr>
          <w:rFonts w:hint="eastAsia" w:ascii="宋体" w:hAnsi="宋体" w:eastAsia="宋体" w:cs="宋体"/>
          <w:sz w:val="32"/>
          <w:szCs w:val="32"/>
        </w:rPr>
        <w:t>30%</w:t>
      </w:r>
      <w:r>
        <w:rPr>
          <w:rFonts w:hint="default" w:ascii="仿宋_GB2312" w:eastAsia="仿宋_GB2312" w:cs="仿宋_GB2312"/>
          <w:sz w:val="32"/>
          <w:szCs w:val="32"/>
        </w:rPr>
        <w:t>。</w:t>
      </w:r>
      <w:r>
        <w:rPr>
          <w:rStyle w:val="7"/>
          <w:rFonts w:hint="eastAsia" w:ascii="宋体" w:hAnsi="宋体" w:eastAsia="宋体" w:cs="宋体"/>
          <w:sz w:val="32"/>
          <w:szCs w:val="32"/>
        </w:rPr>
        <w:t>3</w:t>
      </w:r>
      <w:r>
        <w:rPr>
          <w:rStyle w:val="7"/>
          <w:rFonts w:hint="default" w:ascii="仿宋_GB2312" w:eastAsia="仿宋_GB2312" w:cs="仿宋_GB2312"/>
          <w:sz w:val="32"/>
          <w:szCs w:val="32"/>
        </w:rPr>
        <w:t>、税收政策。</w:t>
      </w:r>
      <w:r>
        <w:rPr>
          <w:rFonts w:hint="default" w:ascii="仿宋_GB2312" w:eastAsia="仿宋_GB2312" w:cs="仿宋_GB2312"/>
          <w:sz w:val="32"/>
          <w:szCs w:val="32"/>
        </w:rPr>
        <w:t>对于新引进或新设立的企业，经济贡献在</w:t>
      </w:r>
      <w:r>
        <w:rPr>
          <w:rFonts w:hint="eastAsia" w:ascii="宋体" w:hAnsi="宋体" w:eastAsia="宋体" w:cs="宋体"/>
          <w:sz w:val="32"/>
          <w:szCs w:val="32"/>
        </w:rPr>
        <w:t>1</w:t>
      </w:r>
      <w:r>
        <w:rPr>
          <w:rFonts w:hint="default" w:ascii="仿宋_GB2312" w:eastAsia="仿宋_GB2312" w:cs="仿宋_GB2312"/>
          <w:sz w:val="32"/>
          <w:szCs w:val="32"/>
        </w:rPr>
        <w:t>亿元（含）以上的，对其高级管理人才（</w:t>
      </w:r>
      <w:r>
        <w:rPr>
          <w:rFonts w:hint="eastAsia" w:ascii="宋体" w:hAnsi="宋体" w:eastAsia="宋体" w:cs="宋体"/>
          <w:sz w:val="32"/>
          <w:szCs w:val="32"/>
        </w:rPr>
        <w:t>8</w:t>
      </w:r>
      <w:r>
        <w:rPr>
          <w:rFonts w:hint="default" w:ascii="仿宋_GB2312" w:eastAsia="仿宋_GB2312" w:cs="仿宋_GB2312"/>
          <w:sz w:val="32"/>
          <w:szCs w:val="32"/>
        </w:rPr>
        <w:t>人）按照个人对地方实际经济贡献的</w:t>
      </w:r>
      <w:r>
        <w:rPr>
          <w:rFonts w:hint="eastAsia" w:ascii="宋体" w:hAnsi="宋体" w:eastAsia="宋体" w:cs="宋体"/>
          <w:sz w:val="32"/>
          <w:szCs w:val="32"/>
        </w:rPr>
        <w:t> 100%</w:t>
      </w:r>
      <w:r>
        <w:rPr>
          <w:rFonts w:hint="default" w:ascii="仿宋_GB2312" w:eastAsia="仿宋_GB2312" w:cs="仿宋_GB2312"/>
          <w:sz w:val="32"/>
          <w:szCs w:val="32"/>
        </w:rPr>
        <w:t>给予奖励，个人最高不超过</w:t>
      </w:r>
      <w:r>
        <w:rPr>
          <w:rFonts w:hint="eastAsia" w:ascii="宋体" w:hAnsi="宋体" w:eastAsia="宋体" w:cs="宋体"/>
          <w:sz w:val="32"/>
          <w:szCs w:val="32"/>
        </w:rPr>
        <w:t>50</w:t>
      </w:r>
      <w:r>
        <w:rPr>
          <w:rFonts w:hint="default" w:ascii="仿宋_GB2312" w:eastAsia="仿宋_GB2312" w:cs="仿宋_GB2312"/>
          <w:sz w:val="32"/>
          <w:szCs w:val="32"/>
        </w:rPr>
        <w:t>万元，单个企业累计奖励金额不超过</w:t>
      </w:r>
      <w:r>
        <w:rPr>
          <w:rFonts w:hint="eastAsia" w:ascii="宋体" w:hAnsi="宋体" w:eastAsia="宋体" w:cs="宋体"/>
          <w:sz w:val="32"/>
          <w:szCs w:val="32"/>
        </w:rPr>
        <w:t> 200</w:t>
      </w:r>
      <w:r>
        <w:rPr>
          <w:rFonts w:hint="default" w:ascii="仿宋_GB2312" w:eastAsia="仿宋_GB2312" w:cs="仿宋_GB2312"/>
          <w:sz w:val="32"/>
          <w:szCs w:val="32"/>
        </w:rPr>
        <w:t>万元；经济贡献在</w:t>
      </w:r>
      <w:r>
        <w:rPr>
          <w:rFonts w:hint="eastAsia" w:ascii="宋体" w:hAnsi="宋体" w:eastAsia="宋体" w:cs="宋体"/>
          <w:sz w:val="32"/>
          <w:szCs w:val="32"/>
        </w:rPr>
        <w:t>5000</w:t>
      </w:r>
      <w:r>
        <w:rPr>
          <w:rFonts w:hint="default" w:ascii="仿宋_GB2312" w:eastAsia="仿宋_GB2312" w:cs="仿宋_GB2312"/>
          <w:sz w:val="32"/>
          <w:szCs w:val="32"/>
        </w:rPr>
        <w:t>万元（含）</w:t>
      </w:r>
      <w:r>
        <w:rPr>
          <w:rFonts w:hint="eastAsia" w:ascii="宋体" w:hAnsi="宋体" w:eastAsia="宋体" w:cs="宋体"/>
          <w:sz w:val="32"/>
          <w:szCs w:val="32"/>
        </w:rPr>
        <w:t>-1</w:t>
      </w:r>
      <w:r>
        <w:rPr>
          <w:rFonts w:hint="default" w:ascii="仿宋_GB2312" w:eastAsia="仿宋_GB2312" w:cs="仿宋_GB2312"/>
          <w:sz w:val="32"/>
          <w:szCs w:val="32"/>
        </w:rPr>
        <w:t>亿元的企业，对其高级管理人才（</w:t>
      </w:r>
      <w:r>
        <w:rPr>
          <w:rFonts w:hint="eastAsia" w:ascii="宋体" w:hAnsi="宋体" w:eastAsia="宋体" w:cs="宋体"/>
          <w:sz w:val="32"/>
          <w:szCs w:val="32"/>
        </w:rPr>
        <w:t>6</w:t>
      </w:r>
      <w:r>
        <w:rPr>
          <w:rFonts w:hint="default" w:ascii="仿宋_GB2312" w:eastAsia="仿宋_GB2312" w:cs="仿宋_GB2312"/>
          <w:sz w:val="32"/>
          <w:szCs w:val="32"/>
        </w:rPr>
        <w:t>人）按照个人对地方实际经济贡献的</w:t>
      </w:r>
      <w:r>
        <w:rPr>
          <w:rFonts w:hint="eastAsia" w:ascii="宋体" w:hAnsi="宋体" w:eastAsia="宋体" w:cs="宋体"/>
          <w:sz w:val="32"/>
          <w:szCs w:val="32"/>
        </w:rPr>
        <w:t>100%</w:t>
      </w:r>
      <w:r>
        <w:rPr>
          <w:rFonts w:hint="default" w:ascii="仿宋_GB2312" w:eastAsia="仿宋_GB2312" w:cs="仿宋_GB2312"/>
          <w:sz w:val="32"/>
          <w:szCs w:val="32"/>
        </w:rPr>
        <w:t>给予奖励，个人最高不超过</w:t>
      </w:r>
      <w:r>
        <w:rPr>
          <w:rFonts w:hint="eastAsia" w:ascii="宋体" w:hAnsi="宋体" w:eastAsia="宋体" w:cs="宋体"/>
          <w:sz w:val="32"/>
          <w:szCs w:val="32"/>
        </w:rPr>
        <w:t>30</w:t>
      </w:r>
      <w:r>
        <w:rPr>
          <w:rFonts w:hint="default" w:ascii="仿宋_GB2312" w:eastAsia="仿宋_GB2312" w:cs="仿宋_GB2312"/>
          <w:sz w:val="32"/>
          <w:szCs w:val="32"/>
        </w:rPr>
        <w:t>万元，单个企业累计奖励金额不超过</w:t>
      </w:r>
      <w:r>
        <w:rPr>
          <w:rFonts w:hint="eastAsia" w:ascii="宋体" w:hAnsi="宋体" w:eastAsia="宋体" w:cs="宋体"/>
          <w:sz w:val="32"/>
          <w:szCs w:val="32"/>
        </w:rPr>
        <w:t>150</w:t>
      </w:r>
      <w:r>
        <w:rPr>
          <w:rFonts w:hint="default" w:ascii="仿宋_GB2312" w:eastAsia="仿宋_GB2312" w:cs="仿宋_GB2312"/>
          <w:sz w:val="32"/>
          <w:szCs w:val="32"/>
        </w:rPr>
        <w:t>万元；经济贡献在</w:t>
      </w:r>
      <w:r>
        <w:rPr>
          <w:rFonts w:hint="eastAsia" w:ascii="宋体" w:hAnsi="宋体" w:eastAsia="宋体" w:cs="宋体"/>
          <w:sz w:val="32"/>
          <w:szCs w:val="32"/>
        </w:rPr>
        <w:t>2000</w:t>
      </w:r>
      <w:r>
        <w:rPr>
          <w:rFonts w:hint="default" w:ascii="仿宋_GB2312" w:eastAsia="仿宋_GB2312" w:cs="仿宋_GB2312"/>
          <w:sz w:val="32"/>
          <w:szCs w:val="32"/>
        </w:rPr>
        <w:t>万元（含）</w:t>
      </w:r>
      <w:r>
        <w:rPr>
          <w:rFonts w:hint="eastAsia" w:ascii="宋体" w:hAnsi="宋体" w:eastAsia="宋体" w:cs="宋体"/>
          <w:sz w:val="32"/>
          <w:szCs w:val="32"/>
        </w:rPr>
        <w:t>-5000</w:t>
      </w:r>
      <w:r>
        <w:rPr>
          <w:rFonts w:hint="default" w:ascii="仿宋_GB2312" w:eastAsia="仿宋_GB2312" w:cs="仿宋_GB2312"/>
          <w:sz w:val="32"/>
          <w:szCs w:val="32"/>
        </w:rPr>
        <w:t>万元的企业，对其高级管理人才（</w:t>
      </w:r>
      <w:r>
        <w:rPr>
          <w:rFonts w:hint="eastAsia" w:ascii="宋体" w:hAnsi="宋体" w:eastAsia="宋体" w:cs="宋体"/>
          <w:sz w:val="32"/>
          <w:szCs w:val="32"/>
        </w:rPr>
        <w:t>5</w:t>
      </w:r>
      <w:r>
        <w:rPr>
          <w:rFonts w:hint="default" w:ascii="仿宋_GB2312" w:eastAsia="仿宋_GB2312" w:cs="仿宋_GB2312"/>
          <w:sz w:val="32"/>
          <w:szCs w:val="32"/>
        </w:rPr>
        <w:t>人）按照个人对地方实际经济贡献的</w:t>
      </w:r>
      <w:r>
        <w:rPr>
          <w:rFonts w:hint="eastAsia" w:ascii="宋体" w:hAnsi="宋体" w:eastAsia="宋体" w:cs="宋体"/>
          <w:sz w:val="32"/>
          <w:szCs w:val="32"/>
        </w:rPr>
        <w:t>100%</w:t>
      </w:r>
      <w:r>
        <w:rPr>
          <w:rFonts w:hint="default" w:ascii="仿宋_GB2312" w:eastAsia="仿宋_GB2312" w:cs="仿宋_GB2312"/>
          <w:sz w:val="32"/>
          <w:szCs w:val="32"/>
        </w:rPr>
        <w:t>给予奖励，个人最高不超过</w:t>
      </w:r>
      <w:r>
        <w:rPr>
          <w:rFonts w:hint="eastAsia" w:ascii="宋体" w:hAnsi="宋体" w:eastAsia="宋体" w:cs="宋体"/>
          <w:sz w:val="32"/>
          <w:szCs w:val="32"/>
        </w:rPr>
        <w:t>20</w:t>
      </w:r>
      <w:r>
        <w:rPr>
          <w:rFonts w:hint="default" w:ascii="仿宋_GB2312" w:eastAsia="仿宋_GB2312" w:cs="仿宋_GB2312"/>
          <w:sz w:val="32"/>
          <w:szCs w:val="32"/>
        </w:rPr>
        <w:t>万元，单个企业累计奖励金额不超过</w:t>
      </w:r>
      <w:r>
        <w:rPr>
          <w:rFonts w:hint="eastAsia" w:ascii="宋体" w:hAnsi="宋体" w:eastAsia="宋体" w:cs="宋体"/>
          <w:sz w:val="32"/>
          <w:szCs w:val="32"/>
        </w:rPr>
        <w:t>100</w:t>
      </w:r>
      <w:r>
        <w:rPr>
          <w:rFonts w:hint="default" w:ascii="仿宋_GB2312" w:eastAsia="仿宋_GB2312" w:cs="仿宋_GB2312"/>
          <w:sz w:val="32"/>
          <w:szCs w:val="32"/>
        </w:rPr>
        <w:t>万元；经济贡献</w:t>
      </w:r>
      <w:r>
        <w:rPr>
          <w:rFonts w:hint="eastAsia" w:ascii="宋体" w:hAnsi="宋体" w:eastAsia="宋体" w:cs="宋体"/>
          <w:sz w:val="32"/>
          <w:szCs w:val="32"/>
        </w:rPr>
        <w:t>500</w:t>
      </w:r>
      <w:r>
        <w:rPr>
          <w:rFonts w:hint="default" w:ascii="仿宋_GB2312" w:eastAsia="仿宋_GB2312" w:cs="仿宋_GB2312"/>
          <w:sz w:val="32"/>
          <w:szCs w:val="32"/>
        </w:rPr>
        <w:t>万元（含）</w:t>
      </w:r>
      <w:r>
        <w:rPr>
          <w:rFonts w:hint="eastAsia" w:ascii="宋体" w:hAnsi="宋体" w:eastAsia="宋体" w:cs="宋体"/>
          <w:sz w:val="32"/>
          <w:szCs w:val="32"/>
        </w:rPr>
        <w:t>-2000</w:t>
      </w:r>
      <w:r>
        <w:rPr>
          <w:rFonts w:hint="default" w:ascii="仿宋_GB2312" w:eastAsia="仿宋_GB2312" w:cs="仿宋_GB2312"/>
          <w:sz w:val="32"/>
          <w:szCs w:val="32"/>
        </w:rPr>
        <w:t>万元的，对其高级管理人才（</w:t>
      </w:r>
      <w:r>
        <w:rPr>
          <w:rFonts w:hint="eastAsia" w:ascii="宋体" w:hAnsi="宋体" w:eastAsia="宋体" w:cs="宋体"/>
          <w:sz w:val="32"/>
          <w:szCs w:val="32"/>
        </w:rPr>
        <w:t>3</w:t>
      </w:r>
      <w:r>
        <w:rPr>
          <w:rFonts w:hint="default" w:ascii="仿宋_GB2312" w:eastAsia="仿宋_GB2312" w:cs="仿宋_GB2312"/>
          <w:sz w:val="32"/>
          <w:szCs w:val="32"/>
        </w:rPr>
        <w:t>人）按照个人年度地方实际经济贡献的</w:t>
      </w:r>
      <w:r>
        <w:rPr>
          <w:rFonts w:hint="eastAsia" w:ascii="宋体" w:hAnsi="宋体" w:eastAsia="宋体" w:cs="宋体"/>
          <w:sz w:val="32"/>
          <w:szCs w:val="32"/>
        </w:rPr>
        <w:t>100%</w:t>
      </w:r>
      <w:r>
        <w:rPr>
          <w:rFonts w:hint="default" w:ascii="仿宋_GB2312" w:eastAsia="仿宋_GB2312" w:cs="仿宋_GB2312"/>
          <w:sz w:val="32"/>
          <w:szCs w:val="32"/>
        </w:rPr>
        <w:t>给予奖励，个人最高不超过</w:t>
      </w:r>
      <w:r>
        <w:rPr>
          <w:rFonts w:hint="eastAsia" w:ascii="宋体" w:hAnsi="宋体" w:eastAsia="宋体" w:cs="宋体"/>
          <w:sz w:val="32"/>
          <w:szCs w:val="32"/>
        </w:rPr>
        <w:t>15</w:t>
      </w:r>
      <w:r>
        <w:rPr>
          <w:rFonts w:hint="default" w:ascii="仿宋_GB2312" w:eastAsia="仿宋_GB2312" w:cs="仿宋_GB2312"/>
          <w:sz w:val="32"/>
          <w:szCs w:val="32"/>
        </w:rPr>
        <w:t>万元。下一年度经济贡献</w:t>
      </w:r>
      <w:r>
        <w:rPr>
          <w:rFonts w:hint="eastAsia" w:ascii="宋体" w:hAnsi="宋体" w:eastAsia="宋体" w:cs="宋体"/>
          <w:sz w:val="32"/>
          <w:szCs w:val="32"/>
        </w:rPr>
        <w:t>500</w:t>
      </w:r>
      <w:r>
        <w:rPr>
          <w:rFonts w:hint="default" w:ascii="仿宋_GB2312" w:eastAsia="仿宋_GB2312" w:cs="仿宋_GB2312"/>
          <w:sz w:val="32"/>
          <w:szCs w:val="32"/>
        </w:rPr>
        <w:t>万元（含）以上的，可继续享受该项奖励。</w:t>
      </w:r>
      <w:r>
        <w:rPr>
          <w:rStyle w:val="7"/>
          <w:rFonts w:hint="eastAsia" w:ascii="宋体" w:hAnsi="宋体" w:eastAsia="宋体" w:cs="宋体"/>
          <w:sz w:val="32"/>
          <w:szCs w:val="32"/>
        </w:rPr>
        <w:t>4</w:t>
      </w:r>
      <w:r>
        <w:rPr>
          <w:rStyle w:val="7"/>
          <w:rFonts w:hint="default" w:ascii="仿宋_GB2312" w:eastAsia="仿宋_GB2312" w:cs="仿宋_GB2312"/>
          <w:sz w:val="32"/>
          <w:szCs w:val="32"/>
        </w:rPr>
        <w:t>、金融政策。</w:t>
      </w:r>
      <w:r>
        <w:rPr>
          <w:rFonts w:hint="default" w:ascii="仿宋_GB2312" w:eastAsia="仿宋_GB2312" w:cs="仿宋_GB2312"/>
          <w:sz w:val="32"/>
          <w:szCs w:val="32"/>
        </w:rPr>
        <w:t>自</w:t>
      </w:r>
      <w:r>
        <w:rPr>
          <w:rFonts w:hint="eastAsia" w:ascii="宋体" w:hAnsi="宋体" w:eastAsia="宋体" w:cs="宋体"/>
          <w:sz w:val="32"/>
          <w:szCs w:val="32"/>
        </w:rPr>
        <w:t>2015</w:t>
      </w:r>
      <w:r>
        <w:rPr>
          <w:rFonts w:hint="default" w:ascii="仿宋_GB2312" w:eastAsia="仿宋_GB2312" w:cs="仿宋_GB2312"/>
          <w:sz w:val="32"/>
          <w:szCs w:val="32"/>
        </w:rPr>
        <w:t>年起，对生物医药产业结构调整投资项目和技术改造项目、及医药物流园区和产业聚集区物流中心信息平台、社会化仓储设施网络建设和冷链物流项目等，按银行</w:t>
      </w:r>
      <w:r>
        <w:rPr>
          <w:rFonts w:hint="eastAsia" w:ascii="宋体" w:hAnsi="宋体" w:eastAsia="宋体" w:cs="宋体"/>
          <w:sz w:val="32"/>
          <w:szCs w:val="32"/>
        </w:rPr>
        <w:t>1</w:t>
      </w:r>
      <w:r>
        <w:rPr>
          <w:rFonts w:hint="default" w:ascii="仿宋_GB2312" w:eastAsia="仿宋_GB2312" w:cs="仿宋_GB2312"/>
          <w:sz w:val="32"/>
          <w:szCs w:val="32"/>
        </w:rPr>
        <w:t>年期贷款基准利率的</w:t>
      </w:r>
      <w:r>
        <w:rPr>
          <w:rFonts w:hint="eastAsia" w:ascii="宋体" w:hAnsi="宋体" w:eastAsia="宋体" w:cs="宋体"/>
          <w:sz w:val="32"/>
          <w:szCs w:val="32"/>
        </w:rPr>
        <w:t>50%</w:t>
      </w:r>
      <w:r>
        <w:rPr>
          <w:rFonts w:hint="default" w:ascii="仿宋_GB2312" w:eastAsia="仿宋_GB2312" w:cs="仿宋_GB2312"/>
          <w:sz w:val="32"/>
          <w:szCs w:val="32"/>
        </w:rPr>
        <w:t>给予财政贴息，贴息期限为</w:t>
      </w:r>
      <w:r>
        <w:rPr>
          <w:rFonts w:hint="eastAsia" w:ascii="宋体" w:hAnsi="宋体" w:eastAsia="宋体" w:cs="宋体"/>
          <w:sz w:val="32"/>
          <w:szCs w:val="32"/>
        </w:rPr>
        <w:t>1-3</w:t>
      </w:r>
      <w:r>
        <w:rPr>
          <w:rFonts w:hint="default" w:ascii="仿宋_GB2312" w:eastAsia="仿宋_GB2312" w:cs="仿宋_GB2312"/>
          <w:sz w:val="32"/>
          <w:szCs w:val="32"/>
        </w:rPr>
        <w:t>年，贴息资金省财政负担</w:t>
      </w:r>
      <w:r>
        <w:rPr>
          <w:rFonts w:hint="eastAsia" w:ascii="宋体" w:hAnsi="宋体" w:eastAsia="宋体" w:cs="宋体"/>
          <w:sz w:val="32"/>
          <w:szCs w:val="32"/>
        </w:rPr>
        <w:t>70%</w:t>
      </w:r>
      <w:r>
        <w:rPr>
          <w:rFonts w:hint="default" w:ascii="仿宋_GB2312" w:eastAsia="仿宋_GB2312" w:cs="仿宋_GB2312"/>
          <w:sz w:val="32"/>
          <w:szCs w:val="32"/>
        </w:rPr>
        <w:t>，其余</w:t>
      </w:r>
      <w:r>
        <w:rPr>
          <w:rFonts w:hint="eastAsia" w:ascii="宋体" w:hAnsi="宋体" w:eastAsia="宋体" w:cs="宋体"/>
          <w:sz w:val="32"/>
          <w:szCs w:val="32"/>
        </w:rPr>
        <w:t>30%</w:t>
      </w:r>
      <w:r>
        <w:rPr>
          <w:rFonts w:hint="default" w:ascii="仿宋_GB2312" w:eastAsia="仿宋_GB2312" w:cs="仿宋_GB2312"/>
          <w:sz w:val="32"/>
          <w:szCs w:val="32"/>
        </w:rPr>
        <w:t>由市、县（市）区两级按照税收分享比例分担。</w:t>
      </w:r>
    </w:p>
    <w:p>
      <w:pPr>
        <w:pStyle w:val="4"/>
        <w:keepNext w:val="0"/>
        <w:keepLines w:val="0"/>
        <w:widowControl/>
        <w:suppressLineNumbers w:val="0"/>
        <w:spacing w:before="0" w:beforeAutospacing="0" w:after="0" w:afterAutospacing="0" w:line="315" w:lineRule="atLeast"/>
        <w:ind w:left="0" w:right="0" w:firstLine="645"/>
        <w:outlineLvl w:val="0"/>
        <w:rPr>
          <w:sz w:val="32"/>
          <w:szCs w:val="32"/>
        </w:rPr>
      </w:pPr>
      <w:bookmarkStart w:id="11" w:name="_Toc11141"/>
      <w:r>
        <w:rPr>
          <w:rFonts w:hint="eastAsia" w:ascii="黑体" w:hAnsi="宋体" w:eastAsia="黑体" w:cs="黑体"/>
          <w:sz w:val="32"/>
          <w:szCs w:val="32"/>
        </w:rPr>
        <w:t>六、联系方式</w:t>
      </w:r>
      <w:bookmarkEnd w:id="11"/>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联系人：续顺利</w:t>
      </w:r>
      <w:r>
        <w:rPr>
          <w:rFonts w:hint="eastAsia" w:ascii="宋体" w:hAnsi="宋体" w:eastAsia="宋体" w:cs="宋体"/>
          <w:sz w:val="32"/>
          <w:szCs w:val="32"/>
        </w:rPr>
        <w:t>         </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0531-59692560</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电子邮箱：</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"mailto:xushunli@sd-jmcg.com" </w:instrText>
      </w:r>
      <w:r>
        <w:rPr>
          <w:rFonts w:hint="eastAsia" w:ascii="宋体" w:hAnsi="宋体" w:eastAsia="宋体" w:cs="宋体"/>
          <w:sz w:val="32"/>
          <w:szCs w:val="32"/>
        </w:rPr>
        <w:fldChar w:fldCharType="separate"/>
      </w:r>
      <w:r>
        <w:rPr>
          <w:rStyle w:val="8"/>
          <w:rFonts w:hint="eastAsia" w:ascii="宋体" w:hAnsi="宋体" w:eastAsia="宋体" w:cs="宋体"/>
          <w:sz w:val="32"/>
          <w:szCs w:val="32"/>
        </w:rPr>
        <w:t>xushunli@sd-jmcg.com</w:t>
      </w:r>
      <w:r>
        <w:rPr>
          <w:rFonts w:hint="eastAsia" w:ascii="宋体" w:hAnsi="宋体" w:eastAsia="宋体" w:cs="宋体"/>
          <w:sz w:val="32"/>
          <w:szCs w:val="32"/>
        </w:rPr>
        <w:fldChar w:fldCharType="end"/>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网址：</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"http://www.sd-jmcg.com/" </w:instrText>
      </w:r>
      <w:r>
        <w:rPr>
          <w:rFonts w:hint="eastAsia" w:ascii="宋体" w:hAnsi="宋体" w:eastAsia="宋体" w:cs="宋体"/>
          <w:sz w:val="32"/>
          <w:szCs w:val="32"/>
        </w:rPr>
        <w:fldChar w:fldCharType="separate"/>
      </w:r>
      <w:r>
        <w:rPr>
          <w:rStyle w:val="8"/>
          <w:rFonts w:hint="eastAsia" w:ascii="宋体" w:hAnsi="宋体" w:eastAsia="宋体" w:cs="宋体"/>
          <w:color w:val="auto"/>
          <w:sz w:val="32"/>
          <w:szCs w:val="32"/>
        </w:rPr>
        <w:t>http://www.sd-jmcg.com/</w:t>
      </w:r>
      <w:r>
        <w:rPr>
          <w:rFonts w:hint="eastAsia" w:ascii="宋体" w:hAnsi="宋体" w:eastAsia="宋体" w:cs="宋体"/>
          <w:sz w:val="32"/>
          <w:szCs w:val="32"/>
        </w:rPr>
        <w:fldChar w:fldCharType="end"/>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济南国际医学科学中心工作联络员：房爽</w:t>
      </w:r>
      <w:r>
        <w:rPr>
          <w:rFonts w:hint="eastAsia" w:ascii="宋体" w:hAnsi="宋体" w:eastAsia="宋体" w:cs="宋体"/>
          <w:sz w:val="32"/>
          <w:szCs w:val="32"/>
        </w:rPr>
        <w:t> </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18654562162    66604174</w:t>
      </w:r>
    </w:p>
    <w:p>
      <w:pPr>
        <w:pStyle w:val="4"/>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    电子邮箱：</w:t>
      </w:r>
      <w:r>
        <w:rPr>
          <w:rFonts w:hint="eastAsia" w:ascii="宋体" w:hAnsi="宋体" w:eastAsia="宋体" w:cs="宋体"/>
          <w:sz w:val="32"/>
          <w:szCs w:val="32"/>
        </w:rPr>
        <w:t>fangshuang@jn.shandong.cn</w:t>
      </w:r>
    </w:p>
    <w:p>
      <w:pPr>
        <w:pStyle w:val="4"/>
        <w:keepNext w:val="0"/>
        <w:keepLines w:val="0"/>
        <w:widowControl/>
        <w:suppressLineNumbers w:val="0"/>
        <w:spacing w:before="0" w:beforeAutospacing="0" w:after="0" w:afterAutospacing="0" w:line="420" w:lineRule="atLeast"/>
        <w:ind w:left="0" w:right="0"/>
        <w:jc w:val="center"/>
        <w:outlineLvl w:val="0"/>
        <w:rPr>
          <w:b/>
          <w:bCs/>
          <w:sz w:val="44"/>
          <w:szCs w:val="44"/>
        </w:rPr>
      </w:pPr>
      <w:bookmarkStart w:id="12" w:name="_Toc31925"/>
      <w:bookmarkStart w:id="24" w:name="_GoBack"/>
      <w:bookmarkEnd w:id="24"/>
      <w:r>
        <w:rPr>
          <w:rFonts w:ascii="方正小标宋简体" w:hAnsi="方正小标宋简体" w:eastAsia="方正小标宋简体" w:cs="方正小标宋简体"/>
          <w:b/>
          <w:bCs/>
          <w:sz w:val="44"/>
          <w:szCs w:val="44"/>
        </w:rPr>
        <w:t>中日韩肿瘤防控研究中心</w:t>
      </w:r>
      <w:bookmarkEnd w:id="12"/>
    </w:p>
    <w:p>
      <w:pPr>
        <w:pStyle w:val="4"/>
        <w:keepNext w:val="0"/>
        <w:keepLines w:val="0"/>
        <w:widowControl/>
        <w:suppressLineNumbers w:val="0"/>
        <w:spacing w:before="0" w:beforeAutospacing="0" w:after="0" w:afterAutospacing="0" w:line="315" w:lineRule="atLeast"/>
        <w:ind w:left="0" w:right="0" w:firstLine="645"/>
        <w:outlineLvl w:val="0"/>
        <w:rPr>
          <w:sz w:val="32"/>
          <w:szCs w:val="32"/>
        </w:rPr>
      </w:pPr>
      <w:bookmarkStart w:id="13" w:name="_Toc1634"/>
      <w:r>
        <w:rPr>
          <w:rFonts w:ascii="黑体" w:hAnsi="宋体" w:eastAsia="黑体" w:cs="黑体"/>
          <w:sz w:val="32"/>
          <w:szCs w:val="32"/>
        </w:rPr>
        <w:t>一、项目名称</w:t>
      </w:r>
      <w:bookmarkEnd w:id="13"/>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ascii="仿宋_GB2312" w:eastAsia="仿宋_GB2312" w:cs="仿宋_GB2312"/>
          <w:sz w:val="32"/>
          <w:szCs w:val="32"/>
        </w:rPr>
        <w:t>中日韩肿瘤防控研究中心</w:t>
      </w:r>
    </w:p>
    <w:p>
      <w:pPr>
        <w:pStyle w:val="4"/>
        <w:keepNext w:val="0"/>
        <w:keepLines w:val="0"/>
        <w:widowControl/>
        <w:suppressLineNumbers w:val="0"/>
        <w:spacing w:before="0" w:beforeAutospacing="0" w:after="0" w:afterAutospacing="0" w:line="315" w:lineRule="atLeast"/>
        <w:ind w:left="0" w:right="0" w:firstLine="570"/>
        <w:outlineLvl w:val="0"/>
        <w:rPr>
          <w:sz w:val="32"/>
          <w:szCs w:val="32"/>
        </w:rPr>
      </w:pPr>
      <w:bookmarkStart w:id="14" w:name="_Toc28370"/>
      <w:r>
        <w:rPr>
          <w:rFonts w:hint="eastAsia" w:ascii="黑体" w:hAnsi="宋体" w:eastAsia="黑体" w:cs="黑体"/>
          <w:sz w:val="32"/>
          <w:szCs w:val="32"/>
        </w:rPr>
        <w:t>二、园区</w:t>
      </w:r>
      <w:r>
        <w:rPr>
          <w:rFonts w:hint="eastAsia" w:ascii="宋体" w:hAnsi="宋体" w:eastAsia="宋体" w:cs="宋体"/>
          <w:sz w:val="32"/>
          <w:szCs w:val="32"/>
        </w:rPr>
        <w:t>(</w:t>
      </w:r>
      <w:r>
        <w:rPr>
          <w:rFonts w:hint="eastAsia" w:ascii="黑体" w:hAnsi="宋体" w:eastAsia="黑体" w:cs="黑体"/>
          <w:sz w:val="32"/>
          <w:szCs w:val="32"/>
        </w:rPr>
        <w:t>或楼宇</w:t>
      </w:r>
      <w:r>
        <w:rPr>
          <w:rFonts w:hint="eastAsia" w:ascii="宋体" w:hAnsi="宋体" w:eastAsia="宋体" w:cs="宋体"/>
          <w:sz w:val="32"/>
          <w:szCs w:val="32"/>
        </w:rPr>
        <w:t>)</w:t>
      </w:r>
      <w:r>
        <w:rPr>
          <w:rFonts w:hint="eastAsia" w:ascii="黑体" w:hAnsi="宋体" w:eastAsia="黑体" w:cs="黑体"/>
          <w:sz w:val="32"/>
          <w:szCs w:val="32"/>
        </w:rPr>
        <w:t>概况</w:t>
      </w:r>
      <w:bookmarkEnd w:id="14"/>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2017</w:t>
      </w:r>
      <w:r>
        <w:rPr>
          <w:rFonts w:hint="default" w:ascii="仿宋_GB2312" w:eastAsia="仿宋_GB2312" w:cs="仿宋_GB2312"/>
          <w:sz w:val="32"/>
          <w:szCs w:val="32"/>
        </w:rPr>
        <w:t>年</w:t>
      </w:r>
      <w:r>
        <w:rPr>
          <w:rFonts w:hint="eastAsia" w:ascii="宋体" w:hAnsi="宋体" w:eastAsia="宋体" w:cs="宋体"/>
          <w:sz w:val="32"/>
          <w:szCs w:val="32"/>
        </w:rPr>
        <w:t>11</w:t>
      </w:r>
      <w:r>
        <w:rPr>
          <w:rFonts w:hint="default" w:ascii="仿宋_GB2312" w:eastAsia="仿宋_GB2312" w:cs="仿宋_GB2312"/>
          <w:sz w:val="32"/>
          <w:szCs w:val="32"/>
        </w:rPr>
        <w:t>月</w:t>
      </w:r>
      <w:r>
        <w:rPr>
          <w:rFonts w:hint="eastAsia" w:ascii="宋体" w:hAnsi="宋体" w:eastAsia="宋体" w:cs="宋体"/>
          <w:sz w:val="32"/>
          <w:szCs w:val="32"/>
        </w:rPr>
        <w:t>12</w:t>
      </w:r>
      <w:r>
        <w:rPr>
          <w:rFonts w:hint="default" w:ascii="仿宋_GB2312" w:eastAsia="仿宋_GB2312" w:cs="仿宋_GB2312"/>
          <w:sz w:val="32"/>
          <w:szCs w:val="32"/>
        </w:rPr>
        <w:t>日，第十届中日韩卫生部长会议在济南举办。会议回顾了过去十年中日韩合作机制下，卫生领域合作取得的成果，深入交流了三国在新发再发传染病领域取得的成绩、信息通信技术应用于卫生领域和传统医药领域的做法和经验，探讨了三国在上述领域的合作。会议通过了《第十届中日韩卫生部长会议联合声明》。为了深刻领会此次会议精神，济南国际医学中心设立“中日韩肿瘤防控研究中心”。</w:t>
      </w:r>
    </w:p>
    <w:p>
      <w:pPr>
        <w:pStyle w:val="4"/>
        <w:keepNext w:val="0"/>
        <w:keepLines w:val="0"/>
        <w:widowControl/>
        <w:suppressLineNumbers w:val="0"/>
        <w:spacing w:before="0" w:beforeAutospacing="0" w:after="0" w:afterAutospacing="0" w:line="315" w:lineRule="atLeast"/>
        <w:ind w:left="0" w:right="0" w:firstLine="645"/>
        <w:outlineLvl w:val="0"/>
        <w:rPr>
          <w:sz w:val="32"/>
          <w:szCs w:val="32"/>
        </w:rPr>
      </w:pPr>
      <w:bookmarkStart w:id="15" w:name="_Toc28042"/>
      <w:r>
        <w:rPr>
          <w:rFonts w:hint="eastAsia" w:ascii="黑体" w:hAnsi="宋体" w:eastAsia="黑体" w:cs="黑体"/>
          <w:sz w:val="32"/>
          <w:szCs w:val="32"/>
        </w:rPr>
        <w:t>三、产业发展基础或定位</w:t>
      </w:r>
      <w:bookmarkEnd w:id="15"/>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2017</w:t>
      </w:r>
      <w:r>
        <w:rPr>
          <w:rFonts w:hint="default" w:ascii="仿宋_GB2312" w:eastAsia="仿宋_GB2312" w:cs="仿宋_GB2312"/>
          <w:sz w:val="32"/>
          <w:szCs w:val="32"/>
        </w:rPr>
        <w:t>年，“第十届中日韩三国卫生部长会议”</w:t>
      </w:r>
      <w:r>
        <w:rPr>
          <w:sz w:val="32"/>
          <w:szCs w:val="32"/>
        </w:rPr>
        <w:t> </w:t>
      </w:r>
      <w:r>
        <w:rPr>
          <w:rFonts w:hint="default" w:ascii="仿宋_GB2312" w:eastAsia="仿宋_GB2312" w:cs="仿宋_GB2312"/>
          <w:sz w:val="32"/>
          <w:szCs w:val="32"/>
        </w:rPr>
        <w:t>在济南召开，会议发表了《济南宣言》：在济南国际医学科学中心园区共建中日韩三国肿瘤防治研究中心。依托该中心可以开展肿瘤基础科研、临床教育与培训、干细胞等新一代生物医学新技术的合作。</w:t>
      </w:r>
    </w:p>
    <w:p>
      <w:pPr>
        <w:pStyle w:val="4"/>
        <w:keepNext w:val="0"/>
        <w:keepLines w:val="0"/>
        <w:widowControl/>
        <w:suppressLineNumbers w:val="0"/>
        <w:spacing w:before="0" w:beforeAutospacing="0" w:after="0" w:afterAutospacing="0" w:line="315" w:lineRule="atLeast"/>
        <w:ind w:left="0" w:right="0" w:firstLine="645"/>
        <w:outlineLvl w:val="0"/>
        <w:rPr>
          <w:sz w:val="32"/>
          <w:szCs w:val="32"/>
        </w:rPr>
      </w:pPr>
      <w:bookmarkStart w:id="16" w:name="_Toc12277"/>
      <w:r>
        <w:rPr>
          <w:rFonts w:hint="eastAsia" w:ascii="黑体" w:hAnsi="宋体" w:eastAsia="黑体" w:cs="黑体"/>
          <w:sz w:val="32"/>
          <w:szCs w:val="32"/>
        </w:rPr>
        <w:t>四、基础设施及配套情况</w:t>
      </w:r>
      <w:bookmarkEnd w:id="16"/>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该中心建设已经启动，位于正在建设的山东质子临床中心内，建筑面积</w:t>
      </w:r>
      <w:r>
        <w:rPr>
          <w:rFonts w:hint="eastAsia" w:ascii="宋体" w:hAnsi="宋体" w:eastAsia="宋体" w:cs="宋体"/>
          <w:sz w:val="32"/>
          <w:szCs w:val="32"/>
        </w:rPr>
        <w:t>8.8</w:t>
      </w:r>
      <w:r>
        <w:rPr>
          <w:rFonts w:hint="default" w:ascii="仿宋_GB2312" w:eastAsia="仿宋_GB2312" w:cs="仿宋_GB2312"/>
          <w:sz w:val="32"/>
          <w:szCs w:val="32"/>
        </w:rPr>
        <w:t>万平方米，主体结构已封顶，包括以下功能区：</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（一）质子放射治疗区。质子放射治疗区位于地下一层。根据医院实际需求，该区域包含质子设备及其配套设施、质子治疗舱（</w:t>
      </w:r>
      <w:r>
        <w:rPr>
          <w:rFonts w:hint="eastAsia" w:ascii="宋体" w:hAnsi="宋体" w:eastAsia="宋体" w:cs="宋体"/>
          <w:sz w:val="32"/>
          <w:szCs w:val="32"/>
        </w:rPr>
        <w:t>3</w:t>
      </w:r>
      <w:r>
        <w:rPr>
          <w:rFonts w:hint="default" w:ascii="仿宋_GB2312" w:eastAsia="仿宋_GB2312" w:cs="仿宋_GB2312"/>
          <w:sz w:val="32"/>
          <w:szCs w:val="32"/>
        </w:rPr>
        <w:t>个旋转医疗仓</w:t>
      </w:r>
      <w:r>
        <w:rPr>
          <w:rFonts w:hint="eastAsia" w:ascii="宋体" w:hAnsi="宋体" w:eastAsia="宋体" w:cs="宋体"/>
          <w:sz w:val="32"/>
          <w:szCs w:val="32"/>
        </w:rPr>
        <w:t>+1</w:t>
      </w:r>
      <w:r>
        <w:rPr>
          <w:rFonts w:hint="default" w:ascii="仿宋_GB2312" w:eastAsia="仿宋_GB2312" w:cs="仿宋_GB2312"/>
          <w:sz w:val="32"/>
          <w:szCs w:val="32"/>
        </w:rPr>
        <w:t>个实验仓）、质子工作人员用房、等候大厅、治疗室等，建筑面积约</w:t>
      </w:r>
      <w:r>
        <w:rPr>
          <w:rFonts w:hint="eastAsia" w:ascii="宋体" w:hAnsi="宋体" w:eastAsia="宋体" w:cs="宋体"/>
          <w:sz w:val="32"/>
          <w:szCs w:val="32"/>
        </w:rPr>
        <w:t>10260</w:t>
      </w:r>
      <w:r>
        <w:rPr>
          <w:rFonts w:hint="default" w:ascii="仿宋_GB2312" w:eastAsia="仿宋_GB2312" w:cs="仿宋_GB2312"/>
          <w:sz w:val="32"/>
          <w:szCs w:val="32"/>
        </w:rPr>
        <w:t>平方米。</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（二）根据交流合作需要，中日韩肿瘤防控研究中心需配备入站科研人员</w:t>
      </w:r>
      <w:r>
        <w:rPr>
          <w:rFonts w:hint="eastAsia" w:ascii="宋体" w:hAnsi="宋体" w:eastAsia="宋体" w:cs="宋体"/>
          <w:sz w:val="32"/>
          <w:szCs w:val="32"/>
        </w:rPr>
        <w:t>150</w:t>
      </w:r>
      <w:r>
        <w:rPr>
          <w:rFonts w:hint="default" w:ascii="仿宋_GB2312" w:eastAsia="仿宋_GB2312" w:cs="仿宋_GB2312"/>
          <w:sz w:val="32"/>
          <w:szCs w:val="32"/>
        </w:rPr>
        <w:t>人，建设实验室共三层，分别位于十八、二十、二十一层，每层实验室面积约</w:t>
      </w:r>
      <w:r>
        <w:rPr>
          <w:rFonts w:hint="eastAsia" w:ascii="宋体" w:hAnsi="宋体" w:eastAsia="宋体" w:cs="宋体"/>
          <w:sz w:val="32"/>
          <w:szCs w:val="32"/>
        </w:rPr>
        <w:t>1105</w:t>
      </w:r>
      <w:r>
        <w:rPr>
          <w:rFonts w:hint="default" w:ascii="仿宋_GB2312" w:eastAsia="仿宋_GB2312" w:cs="仿宋_GB2312"/>
          <w:sz w:val="32"/>
          <w:szCs w:val="32"/>
        </w:rPr>
        <w:t>平方米。</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1. </w:t>
      </w:r>
      <w:r>
        <w:rPr>
          <w:rFonts w:hint="default" w:ascii="仿宋_GB2312" w:eastAsia="仿宋_GB2312" w:cs="仿宋_GB2312"/>
          <w:sz w:val="32"/>
          <w:szCs w:val="32"/>
        </w:rPr>
        <w:t>十八层建设有中日韩</w:t>
      </w:r>
      <w:r>
        <w:rPr>
          <w:rFonts w:hint="eastAsia" w:ascii="宋体" w:hAnsi="宋体" w:eastAsia="宋体" w:cs="宋体"/>
          <w:sz w:val="32"/>
          <w:szCs w:val="32"/>
        </w:rPr>
        <w:t>PI</w:t>
      </w:r>
      <w:r>
        <w:rPr>
          <w:rFonts w:hint="default" w:ascii="仿宋_GB2312" w:eastAsia="仿宋_GB2312" w:cs="仿宋_GB2312"/>
          <w:sz w:val="32"/>
          <w:szCs w:val="32"/>
        </w:rPr>
        <w:t>研究人员独立实验室、公共实验室、细胞培养室等。</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2. </w:t>
      </w:r>
      <w:r>
        <w:rPr>
          <w:rFonts w:hint="default" w:ascii="仿宋_GB2312" w:eastAsia="仿宋_GB2312" w:cs="仿宋_GB2312"/>
          <w:sz w:val="32"/>
          <w:szCs w:val="32"/>
        </w:rPr>
        <w:t>二十层建设有科研实验室、公共实验室、细胞培养室、临时动物房等。</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3. </w:t>
      </w:r>
      <w:r>
        <w:rPr>
          <w:rFonts w:hint="default" w:ascii="仿宋_GB2312" w:eastAsia="仿宋_GB2312" w:cs="仿宋_GB2312"/>
          <w:sz w:val="32"/>
          <w:szCs w:val="32"/>
        </w:rPr>
        <w:t>二十一层建设有公共实验室、</w:t>
      </w:r>
      <w:r>
        <w:rPr>
          <w:rFonts w:hint="eastAsia" w:ascii="宋体" w:hAnsi="宋体" w:eastAsia="宋体" w:cs="宋体"/>
          <w:sz w:val="32"/>
          <w:szCs w:val="32"/>
        </w:rPr>
        <w:t>NGS</w:t>
      </w:r>
      <w:r>
        <w:rPr>
          <w:rFonts w:hint="default" w:ascii="仿宋_GB2312" w:eastAsia="仿宋_GB2312" w:cs="仿宋_GB2312"/>
          <w:sz w:val="32"/>
          <w:szCs w:val="32"/>
        </w:rPr>
        <w:t>、</w:t>
      </w:r>
      <w:r>
        <w:rPr>
          <w:rFonts w:hint="eastAsia" w:ascii="宋体" w:hAnsi="宋体" w:eastAsia="宋体" w:cs="宋体"/>
          <w:sz w:val="32"/>
          <w:szCs w:val="32"/>
        </w:rPr>
        <w:t>PCR</w:t>
      </w:r>
      <w:r>
        <w:rPr>
          <w:rFonts w:hint="default" w:ascii="仿宋_GB2312" w:eastAsia="仿宋_GB2312" w:cs="仿宋_GB2312"/>
          <w:sz w:val="32"/>
          <w:szCs w:val="32"/>
        </w:rPr>
        <w:t>实验室等。</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（三）十九层院士办公层设置两间外国专家办公室，可容纳四人办公，建筑面积约</w:t>
      </w:r>
      <w:r>
        <w:rPr>
          <w:rFonts w:hint="eastAsia" w:ascii="宋体" w:hAnsi="宋体" w:eastAsia="宋体" w:cs="宋体"/>
          <w:sz w:val="32"/>
          <w:szCs w:val="32"/>
        </w:rPr>
        <w:t>70</w:t>
      </w:r>
      <w:r>
        <w:rPr>
          <w:rFonts w:hint="default" w:ascii="仿宋_GB2312" w:eastAsia="仿宋_GB2312" w:cs="仿宋_GB2312"/>
          <w:sz w:val="32"/>
          <w:szCs w:val="32"/>
        </w:rPr>
        <w:t>平方米。</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（四）国际会诊中心</w:t>
      </w:r>
      <w:r>
        <w:rPr>
          <w:rFonts w:hint="eastAsia" w:ascii="宋体" w:hAnsi="宋体" w:eastAsia="宋体" w:cs="宋体"/>
          <w:sz w:val="32"/>
          <w:szCs w:val="32"/>
        </w:rPr>
        <w:t>MDT</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国际会诊中心位于门诊三层，设计有会诊室两间，可分别容纳</w:t>
      </w:r>
      <w:r>
        <w:rPr>
          <w:rFonts w:hint="eastAsia" w:ascii="宋体" w:hAnsi="宋体" w:eastAsia="宋体" w:cs="宋体"/>
          <w:sz w:val="32"/>
          <w:szCs w:val="32"/>
        </w:rPr>
        <w:t>57</w:t>
      </w:r>
      <w:r>
        <w:rPr>
          <w:rFonts w:hint="default" w:ascii="仿宋_GB2312" w:eastAsia="仿宋_GB2312" w:cs="仿宋_GB2312"/>
          <w:sz w:val="32"/>
          <w:szCs w:val="32"/>
        </w:rPr>
        <w:t>、</w:t>
      </w:r>
      <w:r>
        <w:rPr>
          <w:rFonts w:hint="eastAsia" w:ascii="宋体" w:hAnsi="宋体" w:eastAsia="宋体" w:cs="宋体"/>
          <w:sz w:val="32"/>
          <w:szCs w:val="32"/>
        </w:rPr>
        <w:t>10</w:t>
      </w:r>
      <w:r>
        <w:rPr>
          <w:rFonts w:hint="default" w:ascii="仿宋_GB2312" w:eastAsia="仿宋_GB2312" w:cs="仿宋_GB2312"/>
          <w:sz w:val="32"/>
          <w:szCs w:val="32"/>
        </w:rPr>
        <w:t>人会诊，建筑面积约</w:t>
      </w:r>
      <w:r>
        <w:rPr>
          <w:rFonts w:hint="eastAsia" w:ascii="宋体" w:hAnsi="宋体" w:eastAsia="宋体" w:cs="宋体"/>
          <w:sz w:val="32"/>
          <w:szCs w:val="32"/>
        </w:rPr>
        <w:t>383</w:t>
      </w:r>
      <w:r>
        <w:rPr>
          <w:rFonts w:hint="default" w:ascii="仿宋_GB2312" w:eastAsia="仿宋_GB2312" w:cs="仿宋_GB2312"/>
          <w:sz w:val="32"/>
          <w:szCs w:val="32"/>
        </w:rPr>
        <w:t>平方米。会诊中心的建设有助于继续深入开展肿瘤多学科综合诊疗工作，提高</w:t>
      </w:r>
      <w:r>
        <w:rPr>
          <w:rFonts w:hint="eastAsia" w:ascii="宋体" w:hAnsi="宋体" w:eastAsia="宋体" w:cs="宋体"/>
          <w:sz w:val="32"/>
          <w:szCs w:val="32"/>
        </w:rPr>
        <w:t>MDT</w:t>
      </w:r>
      <w:r>
        <w:rPr>
          <w:rFonts w:hint="default" w:ascii="仿宋_GB2312" w:eastAsia="仿宋_GB2312" w:cs="仿宋_GB2312"/>
          <w:sz w:val="32"/>
          <w:szCs w:val="32"/>
        </w:rPr>
        <w:t>质量和数量，提升肿瘤规范化诊疗水平。</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（五）国际会议中心</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为满足大型国家交流及国际会议的需求，项目将在门诊二层设置一个最大可容纳</w:t>
      </w:r>
      <w:r>
        <w:rPr>
          <w:rFonts w:hint="eastAsia" w:ascii="宋体" w:hAnsi="宋体" w:eastAsia="宋体" w:cs="宋体"/>
          <w:sz w:val="32"/>
          <w:szCs w:val="32"/>
        </w:rPr>
        <w:t>270</w:t>
      </w:r>
      <w:r>
        <w:rPr>
          <w:rFonts w:hint="default" w:ascii="仿宋_GB2312" w:eastAsia="仿宋_GB2312" w:cs="仿宋_GB2312"/>
          <w:sz w:val="32"/>
          <w:szCs w:val="32"/>
        </w:rPr>
        <w:t>人、具备会议功能的国际会议中心，面积为</w:t>
      </w:r>
      <w:r>
        <w:rPr>
          <w:rFonts w:hint="eastAsia" w:ascii="宋体" w:hAnsi="宋体" w:eastAsia="宋体" w:cs="宋体"/>
          <w:sz w:val="32"/>
          <w:szCs w:val="32"/>
        </w:rPr>
        <w:t>400</w:t>
      </w:r>
      <w:r>
        <w:rPr>
          <w:rFonts w:hint="default" w:ascii="仿宋_GB2312" w:eastAsia="仿宋_GB2312" w:cs="仿宋_GB2312"/>
          <w:sz w:val="32"/>
          <w:szCs w:val="32"/>
        </w:rPr>
        <w:t>平方米。</w:t>
      </w:r>
    </w:p>
    <w:p>
      <w:pPr>
        <w:pStyle w:val="4"/>
        <w:keepNext w:val="0"/>
        <w:keepLines w:val="0"/>
        <w:widowControl/>
        <w:suppressLineNumbers w:val="0"/>
        <w:spacing w:before="0" w:beforeAutospacing="0" w:after="0" w:afterAutospacing="0" w:line="315" w:lineRule="atLeast"/>
        <w:ind w:left="0" w:right="0" w:firstLine="645"/>
        <w:outlineLvl w:val="0"/>
        <w:rPr>
          <w:sz w:val="32"/>
          <w:szCs w:val="32"/>
        </w:rPr>
      </w:pPr>
      <w:bookmarkStart w:id="17" w:name="_Toc14573"/>
      <w:r>
        <w:rPr>
          <w:rFonts w:hint="default" w:ascii="仿宋_GB2312" w:eastAsia="仿宋_GB2312" w:cs="仿宋_GB2312"/>
          <w:sz w:val="32"/>
          <w:szCs w:val="32"/>
        </w:rPr>
        <w:t>五、政府政策支持及服务</w:t>
      </w:r>
      <w:bookmarkEnd w:id="17"/>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山东省政府投资</w:t>
      </w:r>
      <w:r>
        <w:rPr>
          <w:rFonts w:hint="eastAsia" w:ascii="宋体" w:hAnsi="宋体" w:eastAsia="宋体" w:cs="宋体"/>
          <w:sz w:val="32"/>
          <w:szCs w:val="32"/>
        </w:rPr>
        <w:t>6000</w:t>
      </w:r>
      <w:r>
        <w:rPr>
          <w:rFonts w:hint="default" w:ascii="仿宋_GB2312" w:eastAsia="仿宋_GB2312" w:cs="仿宋_GB2312"/>
          <w:sz w:val="32"/>
          <w:szCs w:val="32"/>
        </w:rPr>
        <w:t>万美金用于医疗器械及设备的购买，济南市政府负责实施建筑主体“交钥匙工程”，总投资</w:t>
      </w:r>
      <w:r>
        <w:rPr>
          <w:rFonts w:hint="eastAsia" w:ascii="宋体" w:hAnsi="宋体" w:eastAsia="宋体" w:cs="宋体"/>
          <w:sz w:val="32"/>
          <w:szCs w:val="32"/>
        </w:rPr>
        <w:t>14.7</w:t>
      </w:r>
      <w:r>
        <w:rPr>
          <w:rFonts w:hint="default" w:ascii="仿宋_GB2312" w:eastAsia="仿宋_GB2312" w:cs="仿宋_GB2312"/>
          <w:sz w:val="32"/>
          <w:szCs w:val="32"/>
        </w:rPr>
        <w:t>亿元。</w:t>
      </w:r>
    </w:p>
    <w:p>
      <w:pPr>
        <w:pStyle w:val="4"/>
        <w:keepNext w:val="0"/>
        <w:keepLines w:val="0"/>
        <w:widowControl/>
        <w:suppressLineNumbers w:val="0"/>
        <w:spacing w:before="0" w:beforeAutospacing="0" w:after="0" w:afterAutospacing="0" w:line="315" w:lineRule="atLeast"/>
        <w:ind w:left="0" w:right="0" w:firstLine="645"/>
        <w:outlineLvl w:val="0"/>
        <w:rPr>
          <w:sz w:val="32"/>
          <w:szCs w:val="32"/>
        </w:rPr>
      </w:pPr>
      <w:bookmarkStart w:id="18" w:name="_Toc18826"/>
      <w:r>
        <w:rPr>
          <w:rFonts w:hint="eastAsia" w:ascii="黑体" w:hAnsi="宋体" w:eastAsia="黑体" w:cs="黑体"/>
          <w:sz w:val="32"/>
          <w:szCs w:val="32"/>
        </w:rPr>
        <w:t>六、联系方式</w:t>
      </w:r>
      <w:bookmarkEnd w:id="18"/>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联系人：穆向魁</w:t>
      </w:r>
      <w:r>
        <w:rPr>
          <w:rFonts w:hint="eastAsia" w:ascii="宋体" w:hAnsi="宋体" w:eastAsia="宋体" w:cs="宋体"/>
          <w:sz w:val="32"/>
          <w:szCs w:val="32"/>
        </w:rPr>
        <w:t>     </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18615586767</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济南国际医学科学中心工作联络员：房爽</w:t>
      </w:r>
    </w:p>
    <w:p>
      <w:pPr>
        <w:pStyle w:val="4"/>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18654562162    66604174</w:t>
      </w:r>
    </w:p>
    <w:p>
      <w:pPr>
        <w:pStyle w:val="4"/>
        <w:keepNext w:val="0"/>
        <w:keepLines w:val="0"/>
        <w:widowControl/>
        <w:suppressLineNumbers w:val="0"/>
        <w:spacing w:before="0" w:beforeAutospacing="0" w:after="0" w:afterAutospacing="0" w:line="315" w:lineRule="atLeast"/>
        <w:ind w:left="0" w:right="0"/>
        <w:rPr>
          <w:sz w:val="32"/>
          <w:szCs w:val="32"/>
        </w:rPr>
      </w:pPr>
      <w:r>
        <w:rPr>
          <w:rFonts w:hint="eastAsia" w:ascii="宋体" w:hAnsi="宋体" w:eastAsia="宋体" w:cs="宋体"/>
          <w:sz w:val="32"/>
          <w:szCs w:val="32"/>
        </w:rPr>
        <w:t>    </w:t>
      </w:r>
      <w:r>
        <w:rPr>
          <w:rFonts w:hint="default" w:ascii="仿宋_GB2312" w:eastAsia="仿宋_GB2312" w:cs="仿宋_GB2312"/>
          <w:sz w:val="32"/>
          <w:szCs w:val="32"/>
        </w:rPr>
        <w:t>电子邮箱：</w:t>
      </w:r>
      <w:r>
        <w:rPr>
          <w:rFonts w:hint="eastAsia" w:ascii="宋体" w:hAnsi="宋体" w:eastAsia="宋体" w:cs="宋体"/>
          <w:sz w:val="32"/>
          <w:szCs w:val="32"/>
        </w:rPr>
        <w:t>fangshuang@jn.shandong.cn</w:t>
      </w:r>
    </w:p>
    <w:p>
      <w:pPr>
        <w:pStyle w:val="4"/>
        <w:keepNext w:val="0"/>
        <w:keepLines w:val="0"/>
        <w:widowControl/>
        <w:suppressLineNumbers w:val="0"/>
        <w:spacing w:before="0" w:beforeAutospacing="0" w:after="0" w:afterAutospacing="0" w:line="420" w:lineRule="atLeast"/>
        <w:ind w:left="0" w:right="0"/>
        <w:rPr>
          <w:sz w:val="32"/>
          <w:szCs w:val="32"/>
        </w:rPr>
      </w:pPr>
    </w:p>
    <w:p>
      <w:pPr>
        <w:pStyle w:val="4"/>
        <w:keepNext w:val="0"/>
        <w:keepLines w:val="0"/>
        <w:widowControl/>
        <w:suppressLineNumbers w:val="0"/>
        <w:spacing w:before="0" w:beforeAutospacing="0" w:after="0" w:afterAutospacing="0" w:line="420" w:lineRule="atLeast"/>
        <w:ind w:left="0" w:right="0"/>
        <w:jc w:val="center"/>
        <w:outlineLvl w:val="0"/>
        <w:rPr>
          <w:rFonts w:ascii="方正小标宋简体" w:hAnsi="方正小标宋简体" w:eastAsia="方正小标宋简体" w:cs="方正小标宋简体"/>
          <w:b/>
          <w:bCs/>
          <w:sz w:val="44"/>
          <w:szCs w:val="44"/>
        </w:rPr>
      </w:pPr>
      <w:bookmarkStart w:id="19" w:name="_Toc149"/>
      <w:r>
        <w:rPr>
          <w:rFonts w:ascii="方正小标宋简体" w:hAnsi="方正小标宋简体" w:eastAsia="方正小标宋简体" w:cs="方正小标宋简体"/>
          <w:b/>
          <w:bCs/>
          <w:sz w:val="44"/>
          <w:szCs w:val="44"/>
        </w:rPr>
        <w:t>中医药国际科技园项目（一期）</w:t>
      </w:r>
      <w:bookmarkEnd w:id="19"/>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20" w:name="_Toc7802"/>
      <w:r>
        <w:rPr>
          <w:rFonts w:ascii="黑体" w:hAnsi="宋体" w:eastAsia="黑体" w:cs="黑体"/>
          <w:i w:val="0"/>
          <w:iCs w:val="0"/>
          <w:caps w:val="0"/>
          <w:color w:val="000000"/>
          <w:spacing w:val="0"/>
          <w:sz w:val="32"/>
          <w:szCs w:val="32"/>
        </w:rPr>
        <w:t>一、项目名称</w:t>
      </w:r>
      <w:bookmarkEnd w:id="20"/>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ascii="仿宋_GB2312" w:hAnsi="sans-serif" w:eastAsia="仿宋_GB2312" w:cs="仿宋_GB2312"/>
          <w:i w:val="0"/>
          <w:iCs w:val="0"/>
          <w:caps w:val="0"/>
          <w:color w:val="000000"/>
          <w:spacing w:val="0"/>
          <w:sz w:val="32"/>
          <w:szCs w:val="32"/>
        </w:rPr>
        <w:t>中医药国际科技园项目（一期）</w:t>
      </w:r>
    </w:p>
    <w:p>
      <w:pPr>
        <w:pStyle w:val="4"/>
        <w:keepNext w:val="0"/>
        <w:keepLines w:val="0"/>
        <w:widowControl/>
        <w:suppressLineNumbers w:val="0"/>
        <w:spacing w:before="0" w:beforeAutospacing="0" w:after="0" w:afterAutospacing="0" w:line="315" w:lineRule="atLeast"/>
        <w:ind w:left="0" w:right="0" w:firstLine="0"/>
        <w:rPr>
          <w:rFonts w:hint="default" w:ascii="sans-serif" w:hAnsi="sans-serif" w:eastAsia="sans-serif" w:cs="sans-serif"/>
          <w:i w:val="0"/>
          <w:iCs w:val="0"/>
          <w:caps w:val="0"/>
          <w:color w:val="000000"/>
          <w:spacing w:val="0"/>
          <w:sz w:val="32"/>
          <w:szCs w:val="32"/>
        </w:rPr>
      </w:pPr>
      <w:r>
        <w:rPr>
          <w:rFonts w:hint="eastAsia" w:ascii="宋体" w:hAnsi="宋体" w:eastAsia="宋体" w:cs="宋体"/>
          <w:i w:val="0"/>
          <w:iCs w:val="0"/>
          <w:caps w:val="0"/>
          <w:color w:val="000000"/>
          <w:spacing w:val="0"/>
          <w:sz w:val="32"/>
          <w:szCs w:val="32"/>
        </w:rPr>
        <w:t>    </w:t>
      </w:r>
      <w:r>
        <w:rPr>
          <w:rFonts w:hint="eastAsia" w:ascii="黑体" w:hAnsi="宋体" w:eastAsia="黑体" w:cs="黑体"/>
          <w:i w:val="0"/>
          <w:iCs w:val="0"/>
          <w:caps w:val="0"/>
          <w:color w:val="000000"/>
          <w:spacing w:val="0"/>
          <w:sz w:val="32"/>
          <w:szCs w:val="32"/>
        </w:rPr>
        <w:t>二、园区</w:t>
      </w:r>
      <w:r>
        <w:rPr>
          <w:rFonts w:hint="eastAsia" w:ascii="宋体" w:hAnsi="宋体" w:eastAsia="宋体" w:cs="宋体"/>
          <w:i w:val="0"/>
          <w:iCs w:val="0"/>
          <w:caps w:val="0"/>
          <w:color w:val="000000"/>
          <w:spacing w:val="0"/>
          <w:sz w:val="32"/>
          <w:szCs w:val="32"/>
        </w:rPr>
        <w:t>(</w:t>
      </w:r>
      <w:r>
        <w:rPr>
          <w:rFonts w:hint="eastAsia" w:ascii="黑体" w:hAnsi="宋体" w:eastAsia="黑体" w:cs="黑体"/>
          <w:i w:val="0"/>
          <w:iCs w:val="0"/>
          <w:caps w:val="0"/>
          <w:color w:val="000000"/>
          <w:spacing w:val="0"/>
          <w:sz w:val="32"/>
          <w:szCs w:val="32"/>
        </w:rPr>
        <w:t>或楼宇</w:t>
      </w:r>
      <w:r>
        <w:rPr>
          <w:rFonts w:hint="eastAsia" w:ascii="宋体" w:hAnsi="宋体" w:eastAsia="宋体" w:cs="宋体"/>
          <w:i w:val="0"/>
          <w:iCs w:val="0"/>
          <w:caps w:val="0"/>
          <w:color w:val="000000"/>
          <w:spacing w:val="0"/>
          <w:sz w:val="32"/>
          <w:szCs w:val="32"/>
        </w:rPr>
        <w:t>)</w:t>
      </w:r>
      <w:r>
        <w:rPr>
          <w:rFonts w:hint="eastAsia" w:ascii="黑体" w:hAnsi="宋体" w:eastAsia="黑体" w:cs="黑体"/>
          <w:i w:val="0"/>
          <w:iCs w:val="0"/>
          <w:caps w:val="0"/>
          <w:color w:val="000000"/>
          <w:spacing w:val="0"/>
          <w:sz w:val="32"/>
          <w:szCs w:val="32"/>
        </w:rPr>
        <w:t>概况</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中医药国际科技园项目地处经十东路以南的原诺科技园南区，位于自贸区济南片区内，是济南城市东拓发展轴与齐鲁科创走廊的桥头堡。项目开发运营主体是历城控股集团有限公司，是历城区直属的、唯一的、市场化运作的产业地产开发主体。根据合作企业需求可提供土地合作、载体定制、轻资产运营合作、股权合作、载体租赁等多维合作模式，满足合作企业多方位发展需求。项目总投资</w:t>
      </w:r>
      <w:r>
        <w:rPr>
          <w:rFonts w:hint="eastAsia" w:ascii="宋体" w:hAnsi="宋体" w:eastAsia="宋体" w:cs="宋体"/>
          <w:i w:val="0"/>
          <w:iCs w:val="0"/>
          <w:caps w:val="0"/>
          <w:color w:val="000000"/>
          <w:spacing w:val="0"/>
          <w:sz w:val="32"/>
          <w:szCs w:val="32"/>
        </w:rPr>
        <w:t>120</w:t>
      </w:r>
      <w:r>
        <w:rPr>
          <w:rFonts w:hint="default" w:ascii="仿宋_GB2312" w:hAnsi="sans-serif" w:eastAsia="仿宋_GB2312" w:cs="仿宋_GB2312"/>
          <w:i w:val="0"/>
          <w:iCs w:val="0"/>
          <w:caps w:val="0"/>
          <w:color w:val="000000"/>
          <w:spacing w:val="0"/>
          <w:sz w:val="32"/>
          <w:szCs w:val="32"/>
        </w:rPr>
        <w:t>亿元，项目一期占地约</w:t>
      </w:r>
      <w:r>
        <w:rPr>
          <w:rFonts w:hint="eastAsia" w:ascii="宋体" w:hAnsi="宋体" w:eastAsia="宋体" w:cs="宋体"/>
          <w:i w:val="0"/>
          <w:iCs w:val="0"/>
          <w:caps w:val="0"/>
          <w:color w:val="000000"/>
          <w:spacing w:val="0"/>
          <w:sz w:val="32"/>
          <w:szCs w:val="32"/>
        </w:rPr>
        <w:t>310</w:t>
      </w:r>
      <w:r>
        <w:rPr>
          <w:rFonts w:hint="default" w:ascii="仿宋_GB2312" w:hAnsi="sans-serif" w:eastAsia="仿宋_GB2312" w:cs="仿宋_GB2312"/>
          <w:i w:val="0"/>
          <w:iCs w:val="0"/>
          <w:caps w:val="0"/>
          <w:color w:val="000000"/>
          <w:spacing w:val="0"/>
          <w:sz w:val="32"/>
          <w:szCs w:val="32"/>
        </w:rPr>
        <w:t>亩，规划建筑面积约</w:t>
      </w:r>
      <w:r>
        <w:rPr>
          <w:rFonts w:hint="eastAsia" w:ascii="宋体" w:hAnsi="宋体" w:eastAsia="宋体" w:cs="宋体"/>
          <w:i w:val="0"/>
          <w:iCs w:val="0"/>
          <w:caps w:val="0"/>
          <w:color w:val="000000"/>
          <w:spacing w:val="0"/>
          <w:sz w:val="32"/>
          <w:szCs w:val="32"/>
        </w:rPr>
        <w:t>39.7</w:t>
      </w:r>
      <w:r>
        <w:rPr>
          <w:rFonts w:hint="default" w:ascii="仿宋_GB2312" w:hAnsi="sans-serif" w:eastAsia="仿宋_GB2312" w:cs="仿宋_GB2312"/>
          <w:i w:val="0"/>
          <w:iCs w:val="0"/>
          <w:caps w:val="0"/>
          <w:color w:val="000000"/>
          <w:spacing w:val="0"/>
          <w:sz w:val="32"/>
          <w:szCs w:val="32"/>
        </w:rPr>
        <w:t>万平方米，分为三个组团。北部组团（</w:t>
      </w:r>
      <w:r>
        <w:rPr>
          <w:rFonts w:hint="eastAsia" w:ascii="宋体" w:hAnsi="宋体" w:eastAsia="宋体" w:cs="宋体"/>
          <w:i w:val="0"/>
          <w:iCs w:val="0"/>
          <w:caps w:val="0"/>
          <w:color w:val="000000"/>
          <w:spacing w:val="0"/>
          <w:sz w:val="32"/>
          <w:szCs w:val="32"/>
        </w:rPr>
        <w:t>A-2</w:t>
      </w:r>
      <w:r>
        <w:rPr>
          <w:rFonts w:hint="default" w:ascii="仿宋_GB2312" w:hAnsi="sans-serif" w:eastAsia="仿宋_GB2312" w:cs="仿宋_GB2312"/>
          <w:i w:val="0"/>
          <w:iCs w:val="0"/>
          <w:caps w:val="0"/>
          <w:color w:val="000000"/>
          <w:spacing w:val="0"/>
          <w:sz w:val="32"/>
          <w:szCs w:val="32"/>
        </w:rPr>
        <w:t>地块，用地</w:t>
      </w:r>
      <w:r>
        <w:rPr>
          <w:rFonts w:hint="eastAsia" w:ascii="宋体" w:hAnsi="宋体" w:eastAsia="宋体" w:cs="宋体"/>
          <w:i w:val="0"/>
          <w:iCs w:val="0"/>
          <w:caps w:val="0"/>
          <w:color w:val="000000"/>
          <w:spacing w:val="0"/>
          <w:sz w:val="32"/>
          <w:szCs w:val="32"/>
        </w:rPr>
        <w:t>70</w:t>
      </w:r>
      <w:r>
        <w:rPr>
          <w:rFonts w:hint="default" w:ascii="仿宋_GB2312" w:hAnsi="sans-serif" w:eastAsia="仿宋_GB2312" w:cs="仿宋_GB2312"/>
          <w:i w:val="0"/>
          <w:iCs w:val="0"/>
          <w:caps w:val="0"/>
          <w:color w:val="000000"/>
          <w:spacing w:val="0"/>
          <w:sz w:val="32"/>
          <w:szCs w:val="32"/>
        </w:rPr>
        <w:t>亩，总建面约</w:t>
      </w:r>
      <w:r>
        <w:rPr>
          <w:rFonts w:hint="eastAsia" w:ascii="宋体" w:hAnsi="宋体" w:eastAsia="宋体" w:cs="宋体"/>
          <w:i w:val="0"/>
          <w:iCs w:val="0"/>
          <w:caps w:val="0"/>
          <w:color w:val="000000"/>
          <w:spacing w:val="0"/>
          <w:sz w:val="32"/>
          <w:szCs w:val="32"/>
        </w:rPr>
        <w:t>16</w:t>
      </w:r>
      <w:r>
        <w:rPr>
          <w:rFonts w:hint="default" w:ascii="仿宋_GB2312" w:hAnsi="sans-serif" w:eastAsia="仿宋_GB2312" w:cs="仿宋_GB2312"/>
          <w:i w:val="0"/>
          <w:iCs w:val="0"/>
          <w:caps w:val="0"/>
          <w:color w:val="000000"/>
          <w:spacing w:val="0"/>
          <w:sz w:val="32"/>
          <w:szCs w:val="32"/>
        </w:rPr>
        <w:t>万平方米）；中部组团（</w:t>
      </w:r>
      <w:r>
        <w:rPr>
          <w:rFonts w:hint="eastAsia" w:ascii="宋体" w:hAnsi="宋体" w:eastAsia="宋体" w:cs="宋体"/>
          <w:i w:val="0"/>
          <w:iCs w:val="0"/>
          <w:caps w:val="0"/>
          <w:color w:val="000000"/>
          <w:spacing w:val="0"/>
          <w:sz w:val="32"/>
          <w:szCs w:val="32"/>
        </w:rPr>
        <w:t>D-2</w:t>
      </w:r>
      <w:r>
        <w:rPr>
          <w:rFonts w:hint="default" w:ascii="仿宋_GB2312" w:hAnsi="sans-serif" w:eastAsia="仿宋_GB2312" w:cs="仿宋_GB2312"/>
          <w:i w:val="0"/>
          <w:iCs w:val="0"/>
          <w:caps w:val="0"/>
          <w:color w:val="000000"/>
          <w:spacing w:val="0"/>
          <w:sz w:val="32"/>
          <w:szCs w:val="32"/>
        </w:rPr>
        <w:t>地块，用地约</w:t>
      </w:r>
      <w:r>
        <w:rPr>
          <w:rFonts w:hint="eastAsia" w:ascii="宋体" w:hAnsi="宋体" w:eastAsia="宋体" w:cs="宋体"/>
          <w:i w:val="0"/>
          <w:iCs w:val="0"/>
          <w:caps w:val="0"/>
          <w:color w:val="000000"/>
          <w:spacing w:val="0"/>
          <w:sz w:val="32"/>
          <w:szCs w:val="32"/>
        </w:rPr>
        <w:t>127</w:t>
      </w:r>
      <w:r>
        <w:rPr>
          <w:rFonts w:hint="default" w:ascii="仿宋_GB2312" w:hAnsi="sans-serif" w:eastAsia="仿宋_GB2312" w:cs="仿宋_GB2312"/>
          <w:i w:val="0"/>
          <w:iCs w:val="0"/>
          <w:caps w:val="0"/>
          <w:color w:val="000000"/>
          <w:spacing w:val="0"/>
          <w:sz w:val="32"/>
          <w:szCs w:val="32"/>
        </w:rPr>
        <w:t>亩，总建面约</w:t>
      </w:r>
      <w:r>
        <w:rPr>
          <w:rFonts w:hint="eastAsia" w:ascii="宋体" w:hAnsi="宋体" w:eastAsia="宋体" w:cs="宋体"/>
          <w:i w:val="0"/>
          <w:iCs w:val="0"/>
          <w:caps w:val="0"/>
          <w:color w:val="000000"/>
          <w:spacing w:val="0"/>
          <w:sz w:val="32"/>
          <w:szCs w:val="32"/>
        </w:rPr>
        <w:t>10</w:t>
      </w:r>
      <w:r>
        <w:rPr>
          <w:rFonts w:hint="default" w:ascii="仿宋_GB2312" w:hAnsi="sans-serif" w:eastAsia="仿宋_GB2312" w:cs="仿宋_GB2312"/>
          <w:i w:val="0"/>
          <w:iCs w:val="0"/>
          <w:caps w:val="0"/>
          <w:color w:val="000000"/>
          <w:spacing w:val="0"/>
          <w:sz w:val="32"/>
          <w:szCs w:val="32"/>
        </w:rPr>
        <w:t>万平方米）；南部组团（</w:t>
      </w:r>
      <w:r>
        <w:rPr>
          <w:rFonts w:hint="eastAsia" w:ascii="宋体" w:hAnsi="宋体" w:eastAsia="宋体" w:cs="宋体"/>
          <w:i w:val="0"/>
          <w:iCs w:val="0"/>
          <w:caps w:val="0"/>
          <w:color w:val="000000"/>
          <w:spacing w:val="0"/>
          <w:sz w:val="32"/>
          <w:szCs w:val="32"/>
        </w:rPr>
        <w:t>C-1</w:t>
      </w:r>
      <w:r>
        <w:rPr>
          <w:rFonts w:hint="default" w:ascii="仿宋_GB2312" w:hAnsi="sans-serif" w:eastAsia="仿宋_GB2312" w:cs="仿宋_GB2312"/>
          <w:i w:val="0"/>
          <w:iCs w:val="0"/>
          <w:caps w:val="0"/>
          <w:color w:val="000000"/>
          <w:spacing w:val="0"/>
          <w:sz w:val="32"/>
          <w:szCs w:val="32"/>
        </w:rPr>
        <w:t>地块，用地约</w:t>
      </w:r>
      <w:r>
        <w:rPr>
          <w:rFonts w:hint="eastAsia" w:ascii="宋体" w:hAnsi="宋体" w:eastAsia="宋体" w:cs="宋体"/>
          <w:i w:val="0"/>
          <w:iCs w:val="0"/>
          <w:caps w:val="0"/>
          <w:color w:val="000000"/>
          <w:spacing w:val="0"/>
          <w:sz w:val="32"/>
          <w:szCs w:val="32"/>
        </w:rPr>
        <w:t>113</w:t>
      </w:r>
      <w:r>
        <w:rPr>
          <w:rFonts w:hint="default" w:ascii="仿宋_GB2312" w:hAnsi="sans-serif" w:eastAsia="仿宋_GB2312" w:cs="仿宋_GB2312"/>
          <w:i w:val="0"/>
          <w:iCs w:val="0"/>
          <w:caps w:val="0"/>
          <w:color w:val="000000"/>
          <w:spacing w:val="0"/>
          <w:sz w:val="32"/>
          <w:szCs w:val="32"/>
        </w:rPr>
        <w:t>亩，总建面约</w:t>
      </w:r>
      <w:r>
        <w:rPr>
          <w:rFonts w:hint="eastAsia" w:ascii="宋体" w:hAnsi="宋体" w:eastAsia="宋体" w:cs="宋体"/>
          <w:i w:val="0"/>
          <w:iCs w:val="0"/>
          <w:caps w:val="0"/>
          <w:color w:val="000000"/>
          <w:spacing w:val="0"/>
          <w:sz w:val="32"/>
          <w:szCs w:val="32"/>
        </w:rPr>
        <w:t>12.7</w:t>
      </w:r>
      <w:r>
        <w:rPr>
          <w:rFonts w:hint="default" w:ascii="仿宋_GB2312" w:hAnsi="sans-serif" w:eastAsia="仿宋_GB2312" w:cs="仿宋_GB2312"/>
          <w:i w:val="0"/>
          <w:iCs w:val="0"/>
          <w:caps w:val="0"/>
          <w:color w:val="000000"/>
          <w:spacing w:val="0"/>
          <w:sz w:val="32"/>
          <w:szCs w:val="32"/>
        </w:rPr>
        <w:t>万平方米）。</w:t>
      </w:r>
    </w:p>
    <w:p>
      <w:pPr>
        <w:pStyle w:val="4"/>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auto"/>
          <w:spacing w:val="0"/>
          <w:sz w:val="32"/>
          <w:szCs w:val="32"/>
          <w:u w:val="none"/>
          <w:bdr w:val="none" w:color="auto" w:sz="0" w:space="0"/>
        </w:rPr>
        <w:drawing>
          <wp:inline distT="0" distB="0" distL="114300" distR="114300">
            <wp:extent cx="4762500" cy="5619750"/>
            <wp:effectExtent l="0" t="0" r="0" b="0"/>
            <wp:docPr id="3" name="图片 3" descr="1.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png"/>
                    <pic:cNvPicPr>
                      <a:picLocks noChangeAspect="1"/>
                    </pic:cNvPicPr>
                  </pic:nvPicPr>
                  <pic:blipFill>
                    <a:blip r:embed="rId10"/>
                    <a:stretch>
                      <a:fillRect/>
                    </a:stretch>
                  </pic:blipFill>
                  <pic:spPr>
                    <a:xfrm>
                      <a:off x="0" y="0"/>
                      <a:ext cx="4762500" cy="561975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t>         </w:t>
      </w:r>
      <w:r>
        <w:rPr>
          <w:rFonts w:hint="eastAsia" w:ascii="黑体" w:hAnsi="宋体" w:eastAsia="黑体" w:cs="黑体"/>
          <w:i w:val="0"/>
          <w:iCs w:val="0"/>
          <w:caps w:val="0"/>
          <w:color w:val="000000"/>
          <w:spacing w:val="0"/>
          <w:sz w:val="32"/>
          <w:szCs w:val="32"/>
        </w:rPr>
        <w:t>三、产业发展基础或定位</w:t>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t>    </w:t>
      </w:r>
      <w:r>
        <w:rPr>
          <w:rFonts w:hint="default" w:ascii="仿宋_GB2312" w:hAnsi="sans-serif" w:eastAsia="仿宋_GB2312" w:cs="仿宋_GB2312"/>
          <w:i w:val="0"/>
          <w:iCs w:val="0"/>
          <w:caps w:val="0"/>
          <w:color w:val="000000"/>
          <w:spacing w:val="0"/>
          <w:sz w:val="32"/>
          <w:szCs w:val="32"/>
        </w:rPr>
        <w:t>园区现有宏济堂中医药产业基地、宏济堂中医院等中医药产业，园区发展基础良好。后期项目通过争取审评机构、检验检测、申报评价平台资源，集聚国家级科技研发机构、大学、知名药企、相关产业交易中心等一流专业机构和企业，打造集研发、孵化、成果转化、临床、审评、推广、国际合作及国际贸易为一体的大健康产业聚集地，致力于成长为以中医药为特色的大健康产业融合发展的“博鳌”试验区、创新引领区、国际合作区，成为中国乃至世界中医药发展的大平台和核心策源地。</w:t>
      </w:r>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21" w:name="_Toc17068"/>
      <w:r>
        <w:rPr>
          <w:rFonts w:hint="eastAsia" w:ascii="黑体" w:hAnsi="宋体" w:eastAsia="黑体" w:cs="黑体"/>
          <w:i w:val="0"/>
          <w:iCs w:val="0"/>
          <w:caps w:val="0"/>
          <w:color w:val="000000"/>
          <w:spacing w:val="0"/>
          <w:sz w:val="32"/>
          <w:szCs w:val="32"/>
        </w:rPr>
        <w:t>四、基础设施及配套情况</w:t>
      </w:r>
      <w:bookmarkEnd w:id="21"/>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北部组团规划于经十路南侧地块，占地</w:t>
      </w:r>
      <w:r>
        <w:rPr>
          <w:rFonts w:hint="eastAsia" w:ascii="宋体" w:hAnsi="宋体" w:eastAsia="宋体" w:cs="宋体"/>
          <w:i w:val="0"/>
          <w:iCs w:val="0"/>
          <w:caps w:val="0"/>
          <w:color w:val="000000"/>
          <w:spacing w:val="0"/>
          <w:sz w:val="32"/>
          <w:szCs w:val="32"/>
        </w:rPr>
        <w:t>70</w:t>
      </w:r>
      <w:r>
        <w:rPr>
          <w:rFonts w:hint="default" w:ascii="仿宋_GB2312" w:hAnsi="sans-serif" w:eastAsia="仿宋_GB2312" w:cs="仿宋_GB2312"/>
          <w:i w:val="0"/>
          <w:iCs w:val="0"/>
          <w:caps w:val="0"/>
          <w:color w:val="000000"/>
          <w:spacing w:val="0"/>
          <w:sz w:val="32"/>
          <w:szCs w:val="32"/>
        </w:rPr>
        <w:t>亩，容积率建议</w:t>
      </w:r>
      <w:r>
        <w:rPr>
          <w:rFonts w:hint="eastAsia" w:ascii="宋体" w:hAnsi="宋体" w:eastAsia="宋体" w:cs="宋体"/>
          <w:i w:val="0"/>
          <w:iCs w:val="0"/>
          <w:caps w:val="0"/>
          <w:color w:val="000000"/>
          <w:spacing w:val="0"/>
          <w:sz w:val="32"/>
          <w:szCs w:val="32"/>
        </w:rPr>
        <w:t>3.0-3.5</w:t>
      </w:r>
      <w:r>
        <w:rPr>
          <w:rFonts w:hint="default" w:ascii="仿宋_GB2312" w:hAnsi="sans-serif" w:eastAsia="仿宋_GB2312" w:cs="仿宋_GB2312"/>
          <w:i w:val="0"/>
          <w:iCs w:val="0"/>
          <w:caps w:val="0"/>
          <w:color w:val="000000"/>
          <w:spacing w:val="0"/>
          <w:sz w:val="32"/>
          <w:szCs w:val="32"/>
        </w:rPr>
        <w:t>，打造国药山东总部基地以及企业配套服务等，共计约</w:t>
      </w:r>
      <w:r>
        <w:rPr>
          <w:rFonts w:hint="eastAsia" w:ascii="宋体" w:hAnsi="宋体" w:eastAsia="宋体" w:cs="宋体"/>
          <w:i w:val="0"/>
          <w:iCs w:val="0"/>
          <w:caps w:val="0"/>
          <w:color w:val="000000"/>
          <w:spacing w:val="0"/>
          <w:sz w:val="32"/>
          <w:szCs w:val="32"/>
        </w:rPr>
        <w:t>16</w:t>
      </w:r>
      <w:r>
        <w:rPr>
          <w:rFonts w:hint="default" w:ascii="仿宋_GB2312" w:hAnsi="sans-serif" w:eastAsia="仿宋_GB2312" w:cs="仿宋_GB2312"/>
          <w:i w:val="0"/>
          <w:iCs w:val="0"/>
          <w:caps w:val="0"/>
          <w:color w:val="000000"/>
          <w:spacing w:val="0"/>
          <w:sz w:val="32"/>
          <w:szCs w:val="32"/>
        </w:rPr>
        <w:t>万平方米。</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中部组团规划三种业态：名医坊、专家及人才公寓等，打造中医体检、中医诊疗及中医康复基地等，占地约</w:t>
      </w:r>
      <w:r>
        <w:rPr>
          <w:rFonts w:hint="eastAsia" w:ascii="宋体" w:hAnsi="宋体" w:eastAsia="宋体" w:cs="宋体"/>
          <w:i w:val="0"/>
          <w:iCs w:val="0"/>
          <w:caps w:val="0"/>
          <w:color w:val="000000"/>
          <w:spacing w:val="0"/>
          <w:sz w:val="32"/>
          <w:szCs w:val="32"/>
        </w:rPr>
        <w:t>127</w:t>
      </w:r>
      <w:r>
        <w:rPr>
          <w:rFonts w:hint="default" w:ascii="仿宋_GB2312" w:hAnsi="sans-serif" w:eastAsia="仿宋_GB2312" w:cs="仿宋_GB2312"/>
          <w:i w:val="0"/>
          <w:iCs w:val="0"/>
          <w:caps w:val="0"/>
          <w:color w:val="000000"/>
          <w:spacing w:val="0"/>
          <w:sz w:val="32"/>
          <w:szCs w:val="32"/>
        </w:rPr>
        <w:t>亩，总建面约</w:t>
      </w:r>
      <w:r>
        <w:rPr>
          <w:rFonts w:hint="eastAsia" w:ascii="宋体" w:hAnsi="宋体" w:eastAsia="宋体" w:cs="宋体"/>
          <w:i w:val="0"/>
          <w:iCs w:val="0"/>
          <w:caps w:val="0"/>
          <w:color w:val="000000"/>
          <w:spacing w:val="0"/>
          <w:sz w:val="32"/>
          <w:szCs w:val="32"/>
        </w:rPr>
        <w:t>12.7</w:t>
      </w:r>
      <w:r>
        <w:rPr>
          <w:rFonts w:hint="default" w:ascii="仿宋_GB2312" w:hAnsi="sans-serif" w:eastAsia="仿宋_GB2312" w:cs="仿宋_GB2312"/>
          <w:i w:val="0"/>
          <w:iCs w:val="0"/>
          <w:caps w:val="0"/>
          <w:color w:val="000000"/>
          <w:spacing w:val="0"/>
          <w:sz w:val="32"/>
          <w:szCs w:val="32"/>
        </w:rPr>
        <w:t>万平方米。名医坊容积率建议</w:t>
      </w:r>
      <w:r>
        <w:rPr>
          <w:rFonts w:hint="eastAsia" w:ascii="宋体" w:hAnsi="宋体" w:eastAsia="宋体" w:cs="宋体"/>
          <w:i w:val="0"/>
          <w:iCs w:val="0"/>
          <w:caps w:val="0"/>
          <w:color w:val="000000"/>
          <w:spacing w:val="0"/>
          <w:sz w:val="32"/>
          <w:szCs w:val="32"/>
        </w:rPr>
        <w:t>1.5</w:t>
      </w:r>
      <w:r>
        <w:rPr>
          <w:rFonts w:hint="default" w:ascii="仿宋_GB2312" w:hAnsi="sans-serif" w:eastAsia="仿宋_GB2312" w:cs="仿宋_GB2312"/>
          <w:i w:val="0"/>
          <w:iCs w:val="0"/>
          <w:caps w:val="0"/>
          <w:color w:val="000000"/>
          <w:spacing w:val="0"/>
          <w:sz w:val="32"/>
          <w:szCs w:val="32"/>
        </w:rPr>
        <w:t>，中式风格，建面约</w:t>
      </w:r>
      <w:r>
        <w:rPr>
          <w:rFonts w:hint="eastAsia" w:ascii="宋体" w:hAnsi="宋体" w:eastAsia="宋体" w:cs="宋体"/>
          <w:i w:val="0"/>
          <w:iCs w:val="0"/>
          <w:caps w:val="0"/>
          <w:color w:val="000000"/>
          <w:spacing w:val="0"/>
          <w:sz w:val="32"/>
          <w:szCs w:val="32"/>
        </w:rPr>
        <w:t>4.87</w:t>
      </w:r>
      <w:r>
        <w:rPr>
          <w:rFonts w:hint="default" w:ascii="仿宋_GB2312" w:hAnsi="sans-serif" w:eastAsia="仿宋_GB2312" w:cs="仿宋_GB2312"/>
          <w:i w:val="0"/>
          <w:iCs w:val="0"/>
          <w:caps w:val="0"/>
          <w:color w:val="000000"/>
          <w:spacing w:val="0"/>
          <w:sz w:val="32"/>
          <w:szCs w:val="32"/>
        </w:rPr>
        <w:t>万平方米</w:t>
      </w:r>
      <w:r>
        <w:rPr>
          <w:rFonts w:hint="eastAsia" w:ascii="宋体" w:hAnsi="宋体" w:eastAsia="宋体" w:cs="宋体"/>
          <w:i w:val="0"/>
          <w:iCs w:val="0"/>
          <w:caps w:val="0"/>
          <w:color w:val="000000"/>
          <w:spacing w:val="0"/>
          <w:sz w:val="32"/>
          <w:szCs w:val="32"/>
        </w:rPr>
        <w:t>.</w:t>
      </w:r>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南部组团围绕中医药、生物医药、医疗器械、特医食品等产业建设生产研发基地，占地面积约</w:t>
      </w:r>
      <w:r>
        <w:rPr>
          <w:rFonts w:hint="eastAsia" w:ascii="宋体" w:hAnsi="宋体" w:eastAsia="宋体" w:cs="宋体"/>
          <w:i w:val="0"/>
          <w:iCs w:val="0"/>
          <w:caps w:val="0"/>
          <w:color w:val="000000"/>
          <w:spacing w:val="0"/>
          <w:sz w:val="32"/>
          <w:szCs w:val="32"/>
        </w:rPr>
        <w:t>113</w:t>
      </w:r>
      <w:r>
        <w:rPr>
          <w:rFonts w:hint="default" w:ascii="仿宋_GB2312" w:hAnsi="sans-serif" w:eastAsia="仿宋_GB2312" w:cs="仿宋_GB2312"/>
          <w:i w:val="0"/>
          <w:iCs w:val="0"/>
          <w:caps w:val="0"/>
          <w:color w:val="000000"/>
          <w:spacing w:val="0"/>
          <w:sz w:val="32"/>
          <w:szCs w:val="32"/>
        </w:rPr>
        <w:t>亩，容积率建议</w:t>
      </w:r>
      <w:r>
        <w:rPr>
          <w:rFonts w:hint="eastAsia" w:ascii="宋体" w:hAnsi="宋体" w:eastAsia="宋体" w:cs="宋体"/>
          <w:i w:val="0"/>
          <w:iCs w:val="0"/>
          <w:caps w:val="0"/>
          <w:color w:val="000000"/>
          <w:spacing w:val="0"/>
          <w:sz w:val="32"/>
          <w:szCs w:val="32"/>
        </w:rPr>
        <w:t>1.5</w:t>
      </w:r>
      <w:r>
        <w:rPr>
          <w:rFonts w:hint="default" w:ascii="仿宋_GB2312" w:hAnsi="sans-serif" w:eastAsia="仿宋_GB2312" w:cs="仿宋_GB2312"/>
          <w:i w:val="0"/>
          <w:iCs w:val="0"/>
          <w:caps w:val="0"/>
          <w:color w:val="000000"/>
          <w:spacing w:val="0"/>
          <w:sz w:val="32"/>
          <w:szCs w:val="32"/>
        </w:rPr>
        <w:t>，总建面约</w:t>
      </w:r>
      <w:r>
        <w:rPr>
          <w:rFonts w:hint="eastAsia" w:ascii="宋体" w:hAnsi="宋体" w:eastAsia="宋体" w:cs="宋体"/>
          <w:i w:val="0"/>
          <w:iCs w:val="0"/>
          <w:caps w:val="0"/>
          <w:color w:val="000000"/>
          <w:spacing w:val="0"/>
          <w:sz w:val="32"/>
          <w:szCs w:val="32"/>
        </w:rPr>
        <w:t>11</w:t>
      </w:r>
      <w:r>
        <w:rPr>
          <w:rFonts w:hint="default" w:ascii="仿宋_GB2312" w:hAnsi="sans-serif" w:eastAsia="仿宋_GB2312" w:cs="仿宋_GB2312"/>
          <w:i w:val="0"/>
          <w:iCs w:val="0"/>
          <w:caps w:val="0"/>
          <w:color w:val="000000"/>
          <w:spacing w:val="0"/>
          <w:sz w:val="32"/>
          <w:szCs w:val="32"/>
        </w:rPr>
        <w:t>万平方米。</w:t>
      </w:r>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22" w:name="_Toc18339"/>
      <w:r>
        <w:rPr>
          <w:rFonts w:hint="eastAsia" w:ascii="黑体" w:hAnsi="宋体" w:eastAsia="黑体" w:cs="黑体"/>
          <w:i w:val="0"/>
          <w:iCs w:val="0"/>
          <w:caps w:val="0"/>
          <w:color w:val="000000"/>
          <w:spacing w:val="0"/>
          <w:sz w:val="32"/>
          <w:szCs w:val="32"/>
        </w:rPr>
        <w:t>五、政府政策支持及服务</w:t>
      </w:r>
      <w:bookmarkEnd w:id="22"/>
    </w:p>
    <w:p>
      <w:pPr>
        <w:pStyle w:val="4"/>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重点企业项目除享受普惠政策外，政府还可以通过“一事一议”方式给予政策扶持，根据企业需求量身定制扶持政策。</w:t>
      </w:r>
    </w:p>
    <w:p>
      <w:pPr>
        <w:pStyle w:val="4"/>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23" w:name="_Toc25223"/>
      <w:r>
        <w:rPr>
          <w:rFonts w:hint="eastAsia" w:ascii="黑体" w:hAnsi="宋体" w:eastAsia="黑体" w:cs="黑体"/>
          <w:i w:val="0"/>
          <w:iCs w:val="0"/>
          <w:caps w:val="0"/>
          <w:color w:val="000000"/>
          <w:spacing w:val="0"/>
          <w:sz w:val="32"/>
          <w:szCs w:val="32"/>
        </w:rPr>
        <w:t>六、联系方式</w:t>
      </w:r>
      <w:bookmarkEnd w:id="23"/>
    </w:p>
    <w:p>
      <w:pPr>
        <w:pStyle w:val="4"/>
        <w:keepNext w:val="0"/>
        <w:keepLines w:val="0"/>
        <w:widowControl/>
        <w:suppressLineNumbers w:val="0"/>
        <w:spacing w:before="0" w:beforeAutospacing="0" w:after="0" w:afterAutospacing="0" w:line="315" w:lineRule="atLeast"/>
        <w:ind w:left="0" w:right="0" w:firstLine="540"/>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 联系人：杨广镇</w:t>
      </w:r>
      <w:r>
        <w:rPr>
          <w:rFonts w:hint="eastAsia" w:ascii="宋体" w:hAnsi="宋体" w:eastAsia="宋体" w:cs="宋体"/>
          <w:i w:val="0"/>
          <w:iCs w:val="0"/>
          <w:caps w:val="0"/>
          <w:color w:val="000000"/>
          <w:spacing w:val="0"/>
          <w:sz w:val="32"/>
          <w:szCs w:val="32"/>
        </w:rPr>
        <w:t>   </w:t>
      </w:r>
    </w:p>
    <w:p>
      <w:pPr>
        <w:pStyle w:val="4"/>
        <w:keepNext w:val="0"/>
        <w:keepLines w:val="0"/>
        <w:widowControl/>
        <w:suppressLineNumbers w:val="0"/>
        <w:spacing w:before="0" w:beforeAutospacing="0" w:after="0" w:afterAutospacing="0" w:line="315" w:lineRule="atLeast"/>
        <w:ind w:left="0" w:right="0" w:firstLine="540"/>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 联系电话：</w:t>
      </w:r>
      <w:r>
        <w:rPr>
          <w:rFonts w:hint="eastAsia" w:ascii="宋体" w:hAnsi="宋体" w:eastAsia="宋体" w:cs="宋体"/>
          <w:i w:val="0"/>
          <w:iCs w:val="0"/>
          <w:caps w:val="0"/>
          <w:color w:val="000000"/>
          <w:spacing w:val="0"/>
          <w:sz w:val="32"/>
          <w:szCs w:val="32"/>
        </w:rPr>
        <w:t>13173007878</w:t>
      </w:r>
    </w:p>
    <w:p>
      <w:pPr>
        <w:pStyle w:val="4"/>
        <w:keepNext w:val="0"/>
        <w:keepLines w:val="0"/>
        <w:widowControl/>
        <w:suppressLineNumbers w:val="0"/>
        <w:spacing w:before="0" w:beforeAutospacing="0" w:after="0" w:afterAutospacing="0" w:line="315" w:lineRule="atLeast"/>
        <w:ind w:left="0" w:right="0" w:firstLine="540"/>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 电子邮箱：</w:t>
      </w:r>
      <w:r>
        <w:rPr>
          <w:rFonts w:hint="eastAsia" w:ascii="宋体" w:hAnsi="宋体" w:eastAsia="宋体" w:cs="宋体"/>
          <w:i w:val="0"/>
          <w:iCs w:val="0"/>
          <w:caps w:val="0"/>
          <w:color w:val="000000"/>
          <w:spacing w:val="0"/>
          <w:sz w:val="32"/>
          <w:szCs w:val="32"/>
        </w:rPr>
        <w:t>327017844@qq.com</w:t>
      </w:r>
    </w:p>
    <w:p>
      <w:pPr>
        <w:pStyle w:val="4"/>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p>
    <w:p>
      <w:pPr>
        <w:rPr>
          <w:sz w:val="32"/>
          <w:szCs w:val="32"/>
        </w:rPr>
      </w:pPr>
    </w:p>
    <w:sectPr>
      <w:footerReference r:id="rId3" w:type="default"/>
      <w:pgSz w:w="11906" w:h="16838"/>
      <w:pgMar w:top="1417" w:right="1417" w:bottom="1417" w:left="141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玉米-盛夏体"/>
    <w:panose1 w:val="00000000000000000000"/>
    <w:charset w:val="00"/>
    <w:family w:val="auto"/>
    <w:pitch w:val="default"/>
    <w:sig w:usb0="00000000" w:usb1="00000000" w:usb2="00000000" w:usb3="00000000" w:csb0="00000000" w:csb1="00000000"/>
  </w:font>
  <w:font w:name="玉米-盛夏体">
    <w:panose1 w:val="02000600000000000000"/>
    <w:charset w:val="80"/>
    <w:family w:val="auto"/>
    <w:pitch w:val="default"/>
    <w:sig w:usb0="80000283" w:usb1="09D76CF8" w:usb2="00000010" w:usb3="00000000" w:csb0="00020001" w:csb1="00000000"/>
  </w:font>
  <w:font w:name="方正小标宋简体">
    <w:altName w:val="黑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CF3424E"/>
    <w:rsid w:val="5BC44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 w:type="paragraph" w:customStyle="1" w:styleId="9">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hyperlink" Target="http://www.jinan.gov.cn/jcms/jcms_files/jcms1/web45/site/picture/0/cff59d02c80b44dc8f7a95f9899dfde3.png" TargetMode="External"/><Relationship Id="rId8" Type="http://schemas.openxmlformats.org/officeDocument/2006/relationships/image" Target="media/image2.png"/><Relationship Id="rId7" Type="http://schemas.openxmlformats.org/officeDocument/2006/relationships/hyperlink" Target="http://www.jinan.gov.cn/jcms/jcms_files/jcms1/web45/site/picture/0/870ac8a607634bbe918f18b50f77616e.png" TargetMode="External"/><Relationship Id="rId6" Type="http://schemas.openxmlformats.org/officeDocument/2006/relationships/image" Target="media/image1.png"/><Relationship Id="rId5" Type="http://schemas.openxmlformats.org/officeDocument/2006/relationships/hyperlink" Target="http://www.jinan.gov.cn/jcms/jcms_files/jcms1/web45/site/picture/0/62cb65c5a90a4906b978fc6bc218181f.png" TargetMode="Externa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2021-09-26T06:03:00Z</dcterms:created>
  <dc:creator>rmw</dc:creator>
  <cp:lastModifiedBy>未来。</cp:lastModifiedBy>
  <dcterms:modified xsi:type="dcterms:W3CDTF">2022-01-19T08:27:06Z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81967C3315BF43C5AA59C72F8537F505</vt:lpwstr>
  </property>
</Properties>
</file>